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72" w:rsidRPr="005D7ED3" w:rsidRDefault="00F76872" w:rsidP="00A669CA">
      <w:pPr>
        <w:rPr>
          <w:rFonts w:ascii="Times New Roman" w:hAnsi="Times New Roman"/>
          <w:szCs w:val="26"/>
        </w:rPr>
      </w:pPr>
    </w:p>
    <w:p w:rsidR="00EE6C9C" w:rsidRPr="00EE6C9C" w:rsidRDefault="00EE6C9C" w:rsidP="00EE6C9C">
      <w:pPr>
        <w:spacing w:after="0" w:line="360" w:lineRule="auto"/>
        <w:ind w:left="-426" w:right="112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it-IT"/>
        </w:rPr>
      </w:pPr>
      <w:r w:rsidRPr="00EE6C9C">
        <w:rPr>
          <w:rFonts w:ascii="Times New Roman" w:eastAsia="Times New Roman" w:hAnsi="Times New Roman"/>
          <w:b/>
          <w:bCs/>
          <w:sz w:val="36"/>
          <w:szCs w:val="36"/>
          <w:lang w:eastAsia="it-IT"/>
        </w:rPr>
        <w:t>Attività professionale</w:t>
      </w:r>
    </w:p>
    <w:p w:rsidR="00EE6C9C" w:rsidRPr="00EE6C9C" w:rsidRDefault="00EE6C9C" w:rsidP="00EE6C9C">
      <w:pPr>
        <w:spacing w:after="0" w:line="360" w:lineRule="auto"/>
        <w:ind w:left="-426" w:right="1121"/>
        <w:jc w:val="both"/>
        <w:rPr>
          <w:rFonts w:ascii="Times New Roman" w:hAnsi="Times New Roman"/>
        </w:rPr>
      </w:pPr>
      <w:r w:rsidRPr="00EE6C9C">
        <w:rPr>
          <w:rFonts w:ascii="Times New Roman" w:hAnsi="Times New Roman"/>
        </w:rPr>
        <w:t xml:space="preserve">L’attività professionale è svolta prevalentemente nel campo della consulenza e del contenzioso in materia societaria, concorsuale e bancaria. </w:t>
      </w:r>
    </w:p>
    <w:p w:rsidR="00EE6C9C" w:rsidRPr="00EE6C9C" w:rsidRDefault="00EE6C9C" w:rsidP="00EE6C9C">
      <w:pPr>
        <w:spacing w:after="0" w:line="360" w:lineRule="auto"/>
        <w:ind w:left="-426" w:right="1121"/>
        <w:jc w:val="both"/>
        <w:rPr>
          <w:rFonts w:ascii="Times New Roman" w:hAnsi="Times New Roman"/>
        </w:rPr>
      </w:pPr>
      <w:r w:rsidRPr="00EE6C9C">
        <w:rPr>
          <w:rFonts w:ascii="Times New Roman" w:hAnsi="Times New Roman"/>
        </w:rPr>
        <w:t xml:space="preserve">Particolare esperienza è stata acquisita nell’assistenza a debitori che intendano accedere a procedure concorsuali volontarie (accordi di ristrutturazione dei debiti </w:t>
      </w:r>
      <w:r w:rsidRPr="00EE6C9C">
        <w:rPr>
          <w:rFonts w:ascii="Times New Roman" w:hAnsi="Times New Roman"/>
          <w:i/>
        </w:rPr>
        <w:t>ex</w:t>
      </w:r>
      <w:r w:rsidRPr="00EE6C9C">
        <w:rPr>
          <w:rFonts w:ascii="Times New Roman" w:hAnsi="Times New Roman"/>
        </w:rPr>
        <w:t xml:space="preserve"> art. 182 </w:t>
      </w:r>
      <w:r w:rsidRPr="00EE6C9C">
        <w:rPr>
          <w:rFonts w:ascii="Times New Roman" w:hAnsi="Times New Roman"/>
          <w:i/>
        </w:rPr>
        <w:t>bis</w:t>
      </w:r>
      <w:r w:rsidRPr="00EE6C9C">
        <w:rPr>
          <w:rFonts w:ascii="Times New Roman" w:hAnsi="Times New Roman"/>
        </w:rPr>
        <w:t xml:space="preserve"> </w:t>
      </w:r>
      <w:proofErr w:type="spellStart"/>
      <w:r w:rsidRPr="00EE6C9C">
        <w:rPr>
          <w:rFonts w:ascii="Times New Roman" w:hAnsi="Times New Roman"/>
        </w:rPr>
        <w:t>l.fall</w:t>
      </w:r>
      <w:proofErr w:type="spellEnd"/>
      <w:r w:rsidRPr="00EE6C9C">
        <w:rPr>
          <w:rFonts w:ascii="Times New Roman" w:hAnsi="Times New Roman"/>
        </w:rPr>
        <w:t xml:space="preserve">, concordati preventivi) o fare ricorso a piani attestati di risanamento </w:t>
      </w:r>
      <w:r w:rsidRPr="00EE6C9C">
        <w:rPr>
          <w:rFonts w:ascii="Times New Roman" w:hAnsi="Times New Roman"/>
          <w:i/>
        </w:rPr>
        <w:t>ex</w:t>
      </w:r>
      <w:r w:rsidRPr="00EE6C9C">
        <w:rPr>
          <w:rFonts w:ascii="Times New Roman" w:hAnsi="Times New Roman"/>
        </w:rPr>
        <w:t xml:space="preserve"> art. 67 </w:t>
      </w:r>
      <w:proofErr w:type="spellStart"/>
      <w:r w:rsidRPr="00EE6C9C">
        <w:rPr>
          <w:rFonts w:ascii="Times New Roman" w:hAnsi="Times New Roman"/>
        </w:rPr>
        <w:t>l.fall</w:t>
      </w:r>
      <w:proofErr w:type="spellEnd"/>
      <w:r w:rsidRPr="00EE6C9C">
        <w:rPr>
          <w:rFonts w:ascii="Times New Roman" w:hAnsi="Times New Roman"/>
        </w:rPr>
        <w:t>., nonché nell’assistenza a creditori (</w:t>
      </w:r>
      <w:r w:rsidRPr="00EE6C9C">
        <w:rPr>
          <w:rFonts w:ascii="Times New Roman" w:hAnsi="Times New Roman"/>
          <w:i/>
        </w:rPr>
        <w:t>in primis</w:t>
      </w:r>
      <w:r w:rsidRPr="00EE6C9C">
        <w:rPr>
          <w:rFonts w:ascii="Times New Roman" w:hAnsi="Times New Roman"/>
        </w:rPr>
        <w:t>, istituti bancari e finanziari) che intendono tutelare la propria posizione creditoria nei confronti di debitori in crisi; l’attività di assistenza ai creditori si è manifestata anche attraverso la predisposizione di complesse operazioni di concordato fallimentare, che hanno consentito ai creditori di ottenere una valorizzazione dei propri crediti in tempi e percentuali migliori rispetto a quelli conseguibili attraverso la liquidazione fallimentare.</w:t>
      </w:r>
    </w:p>
    <w:p w:rsidR="00EE6C9C" w:rsidRPr="00EE6C9C" w:rsidRDefault="00EE6C9C" w:rsidP="00EE6C9C">
      <w:pPr>
        <w:spacing w:after="0" w:line="360" w:lineRule="auto"/>
        <w:ind w:left="-426" w:right="1121"/>
        <w:jc w:val="both"/>
        <w:rPr>
          <w:rFonts w:ascii="Times New Roman" w:hAnsi="Times New Roman"/>
        </w:rPr>
      </w:pPr>
      <w:r w:rsidRPr="00EE6C9C">
        <w:rPr>
          <w:rFonts w:ascii="Times New Roman" w:hAnsi="Times New Roman"/>
        </w:rPr>
        <w:t>Negli ultimi anni, sono state seguite – tra le altre – le seguenti operazioni di ristrutturazione:</w:t>
      </w:r>
    </w:p>
    <w:p w:rsidR="00EE6C9C" w:rsidRPr="00EE6C9C" w:rsidRDefault="00EE6C9C" w:rsidP="00EE6C9C">
      <w:pPr>
        <w:spacing w:after="0" w:line="360" w:lineRule="auto"/>
        <w:ind w:left="-426" w:right="1121"/>
        <w:jc w:val="both"/>
        <w:rPr>
          <w:rFonts w:ascii="Times New Roman" w:hAnsi="Times New Roman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3969"/>
        <w:gridCol w:w="2132"/>
        <w:gridCol w:w="2404"/>
      </w:tblGrid>
      <w:tr w:rsidR="00EE6C9C" w:rsidRPr="00EE6C9C" w:rsidTr="005D7ED3">
        <w:tc>
          <w:tcPr>
            <w:tcW w:w="3969" w:type="dxa"/>
            <w:hideMark/>
          </w:tcPr>
          <w:p w:rsidR="00EE6C9C" w:rsidRPr="00EE6C9C" w:rsidRDefault="00EE6C9C" w:rsidP="00EE6C9C">
            <w:pPr>
              <w:tabs>
                <w:tab w:val="left" w:pos="3578"/>
              </w:tabs>
              <w:spacing w:after="0" w:line="240" w:lineRule="auto"/>
              <w:ind w:right="175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it-IT"/>
              </w:rPr>
            </w:pPr>
            <w:r w:rsidRPr="00EE6C9C">
              <w:rPr>
                <w:rFonts w:ascii="Times New Roman" w:eastAsia="Times New Roman" w:hAnsi="Times New Roman"/>
                <w:i/>
                <w:sz w:val="24"/>
                <w:szCs w:val="24"/>
                <w:lang w:val="en-US" w:eastAsia="it-IT"/>
              </w:rPr>
              <w:t xml:space="preserve">Procedure di </w:t>
            </w:r>
            <w:proofErr w:type="spellStart"/>
            <w:r w:rsidRPr="00EE6C9C">
              <w:rPr>
                <w:rFonts w:ascii="Times New Roman" w:eastAsia="Times New Roman" w:hAnsi="Times New Roman"/>
                <w:i/>
                <w:sz w:val="24"/>
                <w:szCs w:val="24"/>
                <w:lang w:val="en-US" w:eastAsia="it-IT"/>
              </w:rPr>
              <w:t>ristrutturazione</w:t>
            </w:r>
            <w:proofErr w:type="spellEnd"/>
            <w:r w:rsidRPr="00EE6C9C">
              <w:rPr>
                <w:rFonts w:ascii="Times New Roman" w:eastAsia="Times New Roman" w:hAnsi="Times New Roman"/>
                <w:i/>
                <w:sz w:val="24"/>
                <w:szCs w:val="24"/>
                <w:lang w:val="en-US" w:eastAsia="it-IT"/>
              </w:rPr>
              <w:t xml:space="preserve"> </w:t>
            </w:r>
          </w:p>
        </w:tc>
        <w:tc>
          <w:tcPr>
            <w:tcW w:w="2132" w:type="dxa"/>
            <w:hideMark/>
          </w:tcPr>
          <w:p w:rsidR="00EE6C9C" w:rsidRPr="00EE6C9C" w:rsidRDefault="00EE6C9C" w:rsidP="00EE6C9C">
            <w:pPr>
              <w:spacing w:after="0" w:line="240" w:lineRule="auto"/>
              <w:ind w:left="-25" w:right="123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it-IT"/>
              </w:rPr>
            </w:pPr>
            <w:proofErr w:type="spellStart"/>
            <w:r w:rsidRPr="00EE6C9C">
              <w:rPr>
                <w:rFonts w:ascii="Times New Roman" w:eastAsia="Times New Roman" w:hAnsi="Times New Roman"/>
                <w:i/>
                <w:sz w:val="24"/>
                <w:szCs w:val="24"/>
                <w:lang w:val="en-US" w:eastAsia="it-IT"/>
              </w:rPr>
              <w:t>Debitoria</w:t>
            </w:r>
            <w:proofErr w:type="spellEnd"/>
            <w:r w:rsidRPr="00EE6C9C">
              <w:rPr>
                <w:rFonts w:ascii="Times New Roman" w:eastAsia="Times New Roman" w:hAnsi="Times New Roman"/>
                <w:i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EE6C9C">
              <w:rPr>
                <w:rFonts w:ascii="Times New Roman" w:eastAsia="Times New Roman" w:hAnsi="Times New Roman"/>
                <w:i/>
                <w:sz w:val="24"/>
                <w:szCs w:val="24"/>
                <w:lang w:val="en-US" w:eastAsia="it-IT"/>
              </w:rPr>
              <w:t>ristrutturata</w:t>
            </w:r>
            <w:proofErr w:type="spellEnd"/>
          </w:p>
        </w:tc>
        <w:tc>
          <w:tcPr>
            <w:tcW w:w="2404" w:type="dxa"/>
            <w:hideMark/>
          </w:tcPr>
          <w:p w:rsidR="00EE6C9C" w:rsidRPr="00EE6C9C" w:rsidRDefault="00EE6C9C" w:rsidP="00EE6C9C">
            <w:pPr>
              <w:spacing w:after="0" w:line="240" w:lineRule="auto"/>
              <w:ind w:right="44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it-IT"/>
              </w:rPr>
            </w:pPr>
            <w:proofErr w:type="spellStart"/>
            <w:r w:rsidRPr="00EE6C9C">
              <w:rPr>
                <w:rFonts w:ascii="Times New Roman" w:eastAsia="Times New Roman" w:hAnsi="Times New Roman"/>
                <w:i/>
                <w:sz w:val="24"/>
                <w:szCs w:val="24"/>
                <w:lang w:val="en-US" w:eastAsia="it-IT"/>
              </w:rPr>
              <w:t>Settore</w:t>
            </w:r>
            <w:proofErr w:type="spellEnd"/>
          </w:p>
        </w:tc>
      </w:tr>
      <w:tr w:rsidR="00EE6C9C" w:rsidRPr="00EE6C9C" w:rsidTr="005D7ED3">
        <w:tc>
          <w:tcPr>
            <w:tcW w:w="3969" w:type="dxa"/>
          </w:tcPr>
          <w:p w:rsidR="00EE6C9C" w:rsidRPr="00EE6C9C" w:rsidRDefault="00EE6C9C" w:rsidP="00EE6C9C">
            <w:pPr>
              <w:tabs>
                <w:tab w:val="left" w:pos="3578"/>
              </w:tabs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32" w:type="dxa"/>
          </w:tcPr>
          <w:p w:rsidR="00EE6C9C" w:rsidRPr="00EE6C9C" w:rsidRDefault="00EE6C9C" w:rsidP="00EE6C9C">
            <w:pPr>
              <w:spacing w:after="0" w:line="240" w:lineRule="auto"/>
              <w:ind w:left="-25" w:right="123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404" w:type="dxa"/>
          </w:tcPr>
          <w:p w:rsidR="00EE6C9C" w:rsidRPr="00EE6C9C" w:rsidRDefault="00EE6C9C" w:rsidP="00EE6C9C">
            <w:pPr>
              <w:spacing w:after="0" w:line="240" w:lineRule="auto"/>
              <w:ind w:right="44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EE6C9C" w:rsidRPr="00EE6C9C" w:rsidTr="005D7ED3">
        <w:tc>
          <w:tcPr>
            <w:tcW w:w="3969" w:type="dxa"/>
            <w:hideMark/>
          </w:tcPr>
          <w:p w:rsidR="00EE6C9C" w:rsidRPr="00EE6C9C" w:rsidRDefault="00EE6C9C" w:rsidP="00EE6C9C">
            <w:pPr>
              <w:tabs>
                <w:tab w:val="left" w:pos="3578"/>
              </w:tabs>
              <w:spacing w:after="0" w:line="240" w:lineRule="auto"/>
              <w:ind w:right="175"/>
              <w:rPr>
                <w:rFonts w:ascii="Times New Roman" w:eastAsia="Times New Roman" w:hAnsi="Times New Roman"/>
                <w:lang w:eastAsia="it-IT"/>
              </w:rPr>
            </w:pPr>
            <w:r w:rsidRPr="00EE6C9C">
              <w:rPr>
                <w:rFonts w:ascii="Times New Roman" w:eastAsia="Times New Roman" w:hAnsi="Times New Roman"/>
                <w:lang w:eastAsia="it-IT"/>
              </w:rPr>
              <w:t xml:space="preserve">Concordato fallimentare </w:t>
            </w:r>
            <w:r w:rsidRPr="00EE6C9C">
              <w:rPr>
                <w:rFonts w:ascii="Times New Roman" w:eastAsia="Times New Roman" w:hAnsi="Times New Roman"/>
                <w:i/>
                <w:lang w:eastAsia="it-IT"/>
              </w:rPr>
              <w:t>ex</w:t>
            </w:r>
            <w:r w:rsidRPr="00EE6C9C">
              <w:rPr>
                <w:rFonts w:ascii="Times New Roman" w:eastAsia="Times New Roman" w:hAnsi="Times New Roman"/>
                <w:lang w:eastAsia="it-IT"/>
              </w:rPr>
              <w:t xml:space="preserve"> art.124 e ss., </w:t>
            </w:r>
            <w:proofErr w:type="spellStart"/>
            <w:r w:rsidRPr="00EE6C9C">
              <w:rPr>
                <w:rFonts w:ascii="Times New Roman" w:eastAsia="Times New Roman" w:hAnsi="Times New Roman"/>
                <w:lang w:eastAsia="it-IT"/>
              </w:rPr>
              <w:t>l.fall</w:t>
            </w:r>
            <w:proofErr w:type="spellEnd"/>
            <w:r w:rsidRPr="00EE6C9C">
              <w:rPr>
                <w:rFonts w:ascii="Times New Roman" w:eastAsia="Times New Roman" w:hAnsi="Times New Roman"/>
                <w:lang w:eastAsia="it-IT"/>
              </w:rPr>
              <w:t>.</w:t>
            </w:r>
          </w:p>
        </w:tc>
        <w:tc>
          <w:tcPr>
            <w:tcW w:w="2132" w:type="dxa"/>
            <w:hideMark/>
          </w:tcPr>
          <w:p w:rsidR="00EE6C9C" w:rsidRPr="00EE6C9C" w:rsidRDefault="00EE6C9C" w:rsidP="00EE6C9C">
            <w:pPr>
              <w:spacing w:after="0" w:line="240" w:lineRule="auto"/>
              <w:ind w:left="-25" w:right="123"/>
              <w:rPr>
                <w:rFonts w:ascii="Times New Roman" w:eastAsia="Times New Roman" w:hAnsi="Times New Roman"/>
                <w:lang w:eastAsia="it-IT"/>
              </w:rPr>
            </w:pPr>
            <w:r w:rsidRPr="00EE6C9C">
              <w:rPr>
                <w:rFonts w:ascii="Times New Roman" w:eastAsia="Times New Roman" w:hAnsi="Times New Roman"/>
                <w:lang w:eastAsia="it-IT"/>
              </w:rPr>
              <w:t>€ 500.000.000</w:t>
            </w:r>
          </w:p>
        </w:tc>
        <w:tc>
          <w:tcPr>
            <w:tcW w:w="2404" w:type="dxa"/>
            <w:hideMark/>
          </w:tcPr>
          <w:p w:rsidR="00EE6C9C" w:rsidRPr="00EE6C9C" w:rsidRDefault="00EE6C9C" w:rsidP="00EE6C9C">
            <w:pPr>
              <w:spacing w:after="0" w:line="240" w:lineRule="auto"/>
              <w:ind w:right="44"/>
              <w:rPr>
                <w:rFonts w:ascii="Times New Roman" w:eastAsia="Times New Roman" w:hAnsi="Times New Roman"/>
                <w:lang w:eastAsia="it-IT"/>
              </w:rPr>
            </w:pPr>
            <w:r w:rsidRPr="00EE6C9C">
              <w:rPr>
                <w:rFonts w:ascii="Times New Roman" w:eastAsia="Times New Roman" w:hAnsi="Times New Roman"/>
                <w:lang w:eastAsia="it-IT"/>
              </w:rPr>
              <w:t>Immobiliare</w:t>
            </w:r>
          </w:p>
        </w:tc>
      </w:tr>
      <w:tr w:rsidR="00EE6C9C" w:rsidRPr="00EE6C9C" w:rsidTr="005D7ED3">
        <w:tc>
          <w:tcPr>
            <w:tcW w:w="3969" w:type="dxa"/>
            <w:hideMark/>
          </w:tcPr>
          <w:p w:rsidR="00EE6C9C" w:rsidRPr="00EE6C9C" w:rsidRDefault="00EE6C9C" w:rsidP="00EE6C9C">
            <w:pPr>
              <w:tabs>
                <w:tab w:val="left" w:pos="3578"/>
              </w:tabs>
              <w:spacing w:after="0" w:line="240" w:lineRule="auto"/>
              <w:ind w:right="175"/>
              <w:rPr>
                <w:rFonts w:ascii="Times New Roman" w:eastAsia="Times New Roman" w:hAnsi="Times New Roman"/>
                <w:lang w:eastAsia="it-IT"/>
              </w:rPr>
            </w:pPr>
            <w:r w:rsidRPr="00EE6C9C">
              <w:rPr>
                <w:rFonts w:ascii="Times New Roman" w:eastAsia="Times New Roman" w:hAnsi="Times New Roman"/>
                <w:lang w:eastAsia="it-IT"/>
              </w:rPr>
              <w:t xml:space="preserve">Accordo di ristrutturazione dei debiti </w:t>
            </w:r>
            <w:r w:rsidRPr="00EE6C9C">
              <w:rPr>
                <w:rFonts w:ascii="Times New Roman" w:eastAsia="Times New Roman" w:hAnsi="Times New Roman"/>
                <w:i/>
                <w:lang w:eastAsia="it-IT"/>
              </w:rPr>
              <w:t>ex</w:t>
            </w:r>
            <w:r w:rsidRPr="00EE6C9C">
              <w:rPr>
                <w:rFonts w:ascii="Times New Roman" w:eastAsia="Times New Roman" w:hAnsi="Times New Roman"/>
                <w:lang w:eastAsia="it-IT"/>
              </w:rPr>
              <w:t xml:space="preserve"> art.182 bis </w:t>
            </w:r>
            <w:proofErr w:type="spellStart"/>
            <w:r w:rsidRPr="00EE6C9C">
              <w:rPr>
                <w:rFonts w:ascii="Times New Roman" w:eastAsia="Times New Roman" w:hAnsi="Times New Roman"/>
                <w:lang w:eastAsia="it-IT"/>
              </w:rPr>
              <w:t>l.fall</w:t>
            </w:r>
            <w:proofErr w:type="spellEnd"/>
            <w:r w:rsidRPr="00EE6C9C">
              <w:rPr>
                <w:rFonts w:ascii="Times New Roman" w:eastAsia="Times New Roman" w:hAnsi="Times New Roman"/>
                <w:lang w:eastAsia="it-IT"/>
              </w:rPr>
              <w:t>.</w:t>
            </w:r>
          </w:p>
        </w:tc>
        <w:tc>
          <w:tcPr>
            <w:tcW w:w="2132" w:type="dxa"/>
            <w:hideMark/>
          </w:tcPr>
          <w:p w:rsidR="00EE6C9C" w:rsidRPr="00EE6C9C" w:rsidRDefault="00EE6C9C" w:rsidP="00EE6C9C">
            <w:pPr>
              <w:spacing w:after="0" w:line="240" w:lineRule="auto"/>
              <w:ind w:left="-25" w:right="123"/>
              <w:rPr>
                <w:rFonts w:ascii="Times New Roman" w:eastAsia="Times New Roman" w:hAnsi="Times New Roman"/>
                <w:lang w:eastAsia="it-IT"/>
              </w:rPr>
            </w:pPr>
            <w:r w:rsidRPr="00EE6C9C">
              <w:rPr>
                <w:rFonts w:ascii="Times New Roman" w:eastAsia="Times New Roman" w:hAnsi="Times New Roman"/>
                <w:lang w:eastAsia="it-IT"/>
              </w:rPr>
              <w:t>€ 800.000.000</w:t>
            </w:r>
          </w:p>
        </w:tc>
        <w:tc>
          <w:tcPr>
            <w:tcW w:w="2404" w:type="dxa"/>
            <w:hideMark/>
          </w:tcPr>
          <w:p w:rsidR="00EE6C9C" w:rsidRPr="00EE6C9C" w:rsidRDefault="00EE6C9C" w:rsidP="00EE6C9C">
            <w:pPr>
              <w:spacing w:after="0" w:line="240" w:lineRule="auto"/>
              <w:ind w:right="44"/>
              <w:rPr>
                <w:rFonts w:ascii="Times New Roman" w:eastAsia="Times New Roman" w:hAnsi="Times New Roman"/>
                <w:lang w:eastAsia="it-IT"/>
              </w:rPr>
            </w:pPr>
            <w:r w:rsidRPr="00EE6C9C">
              <w:rPr>
                <w:rFonts w:ascii="Times New Roman" w:eastAsia="Times New Roman" w:hAnsi="Times New Roman"/>
                <w:lang w:eastAsia="it-IT"/>
              </w:rPr>
              <w:t>Navigazione</w:t>
            </w:r>
          </w:p>
        </w:tc>
      </w:tr>
      <w:tr w:rsidR="00EE6C9C" w:rsidRPr="00EE6C9C" w:rsidTr="005D7ED3">
        <w:tc>
          <w:tcPr>
            <w:tcW w:w="3969" w:type="dxa"/>
            <w:hideMark/>
          </w:tcPr>
          <w:p w:rsidR="00EE6C9C" w:rsidRPr="00EE6C9C" w:rsidRDefault="00EE6C9C" w:rsidP="00EE6C9C">
            <w:pPr>
              <w:tabs>
                <w:tab w:val="left" w:pos="3578"/>
              </w:tabs>
              <w:spacing w:after="0" w:line="240" w:lineRule="auto"/>
              <w:ind w:right="175"/>
              <w:rPr>
                <w:rFonts w:ascii="Times New Roman" w:eastAsia="Times New Roman" w:hAnsi="Times New Roman"/>
                <w:lang w:eastAsia="it-IT"/>
              </w:rPr>
            </w:pPr>
            <w:r w:rsidRPr="00EE6C9C">
              <w:rPr>
                <w:rFonts w:ascii="Times New Roman" w:eastAsia="Times New Roman" w:hAnsi="Times New Roman"/>
                <w:lang w:eastAsia="it-IT"/>
              </w:rPr>
              <w:t xml:space="preserve">Accordo di ristrutturazione dei debiti </w:t>
            </w:r>
            <w:r w:rsidRPr="00EE6C9C">
              <w:rPr>
                <w:rFonts w:ascii="Times New Roman" w:eastAsia="Times New Roman" w:hAnsi="Times New Roman"/>
                <w:i/>
                <w:lang w:eastAsia="it-IT"/>
              </w:rPr>
              <w:t>ex</w:t>
            </w:r>
            <w:r w:rsidRPr="00EE6C9C">
              <w:rPr>
                <w:rFonts w:ascii="Times New Roman" w:eastAsia="Times New Roman" w:hAnsi="Times New Roman"/>
                <w:lang w:eastAsia="it-IT"/>
              </w:rPr>
              <w:t xml:space="preserve"> art.182 bis </w:t>
            </w:r>
            <w:proofErr w:type="spellStart"/>
            <w:r w:rsidRPr="00EE6C9C">
              <w:rPr>
                <w:rFonts w:ascii="Times New Roman" w:eastAsia="Times New Roman" w:hAnsi="Times New Roman"/>
                <w:lang w:eastAsia="it-IT"/>
              </w:rPr>
              <w:t>l.fall</w:t>
            </w:r>
            <w:proofErr w:type="spellEnd"/>
            <w:r w:rsidRPr="00EE6C9C">
              <w:rPr>
                <w:rFonts w:ascii="Times New Roman" w:eastAsia="Times New Roman" w:hAnsi="Times New Roman"/>
                <w:lang w:eastAsia="it-IT"/>
              </w:rPr>
              <w:t>.</w:t>
            </w:r>
          </w:p>
        </w:tc>
        <w:tc>
          <w:tcPr>
            <w:tcW w:w="2132" w:type="dxa"/>
            <w:hideMark/>
          </w:tcPr>
          <w:p w:rsidR="00EE6C9C" w:rsidRPr="00EE6C9C" w:rsidRDefault="00EE6C9C" w:rsidP="005D7ED3">
            <w:pPr>
              <w:spacing w:after="0" w:line="240" w:lineRule="auto"/>
              <w:ind w:left="-25" w:right="123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EE6C9C">
              <w:rPr>
                <w:rFonts w:ascii="Times New Roman" w:eastAsia="Times New Roman" w:hAnsi="Times New Roman"/>
                <w:lang w:eastAsia="it-IT"/>
              </w:rPr>
              <w:t>€ 400.000.000</w:t>
            </w:r>
          </w:p>
        </w:tc>
        <w:tc>
          <w:tcPr>
            <w:tcW w:w="2404" w:type="dxa"/>
            <w:hideMark/>
          </w:tcPr>
          <w:p w:rsidR="00EE6C9C" w:rsidRPr="00EE6C9C" w:rsidRDefault="00EE6C9C" w:rsidP="00EE6C9C">
            <w:pPr>
              <w:spacing w:after="0" w:line="240" w:lineRule="auto"/>
              <w:ind w:right="44"/>
              <w:rPr>
                <w:rFonts w:ascii="Times New Roman" w:eastAsia="Times New Roman" w:hAnsi="Times New Roman"/>
                <w:lang w:eastAsia="it-IT"/>
              </w:rPr>
            </w:pPr>
            <w:r w:rsidRPr="00EE6C9C">
              <w:rPr>
                <w:rFonts w:ascii="Times New Roman" w:eastAsia="Times New Roman" w:hAnsi="Times New Roman"/>
                <w:lang w:eastAsia="it-IT"/>
              </w:rPr>
              <w:t>Global Service</w:t>
            </w:r>
          </w:p>
        </w:tc>
      </w:tr>
      <w:tr w:rsidR="00EE6C9C" w:rsidRPr="00EE6C9C" w:rsidTr="005D7ED3">
        <w:tc>
          <w:tcPr>
            <w:tcW w:w="3969" w:type="dxa"/>
            <w:hideMark/>
          </w:tcPr>
          <w:p w:rsidR="00EE6C9C" w:rsidRPr="00EE6C9C" w:rsidRDefault="00EE6C9C" w:rsidP="00EE6C9C">
            <w:pPr>
              <w:tabs>
                <w:tab w:val="left" w:pos="3578"/>
              </w:tabs>
              <w:spacing w:after="0" w:line="240" w:lineRule="auto"/>
              <w:ind w:right="175"/>
              <w:rPr>
                <w:rFonts w:ascii="Times New Roman" w:eastAsia="Times New Roman" w:hAnsi="Times New Roman"/>
                <w:lang w:eastAsia="it-IT"/>
              </w:rPr>
            </w:pPr>
            <w:r w:rsidRPr="00EE6C9C">
              <w:rPr>
                <w:rFonts w:ascii="Times New Roman" w:eastAsia="Times New Roman" w:hAnsi="Times New Roman"/>
                <w:lang w:eastAsia="it-IT"/>
              </w:rPr>
              <w:t xml:space="preserve">Accordo di ristrutturazione dei debiti </w:t>
            </w:r>
            <w:r w:rsidRPr="00EE6C9C">
              <w:rPr>
                <w:rFonts w:ascii="Times New Roman" w:eastAsia="Times New Roman" w:hAnsi="Times New Roman"/>
                <w:i/>
                <w:lang w:eastAsia="it-IT"/>
              </w:rPr>
              <w:t xml:space="preserve">ex </w:t>
            </w:r>
            <w:r w:rsidRPr="00EE6C9C">
              <w:rPr>
                <w:rFonts w:ascii="Times New Roman" w:eastAsia="Times New Roman" w:hAnsi="Times New Roman"/>
                <w:lang w:eastAsia="it-IT"/>
              </w:rPr>
              <w:t xml:space="preserve">art.182 bis </w:t>
            </w:r>
            <w:proofErr w:type="spellStart"/>
            <w:r w:rsidRPr="00EE6C9C">
              <w:rPr>
                <w:rFonts w:ascii="Times New Roman" w:eastAsia="Times New Roman" w:hAnsi="Times New Roman"/>
                <w:lang w:eastAsia="it-IT"/>
              </w:rPr>
              <w:t>l.fall</w:t>
            </w:r>
            <w:proofErr w:type="spellEnd"/>
          </w:p>
        </w:tc>
        <w:tc>
          <w:tcPr>
            <w:tcW w:w="2132" w:type="dxa"/>
            <w:hideMark/>
          </w:tcPr>
          <w:p w:rsidR="00EE6C9C" w:rsidRPr="00EE6C9C" w:rsidRDefault="00EE6C9C" w:rsidP="005D7ED3">
            <w:pPr>
              <w:spacing w:after="160" w:line="256" w:lineRule="auto"/>
              <w:ind w:left="-25" w:right="123"/>
              <w:jc w:val="right"/>
              <w:rPr>
                <w:rFonts w:ascii="Times New Roman" w:hAnsi="Times New Roman"/>
                <w:lang w:val="en-US" w:eastAsia="it-IT"/>
              </w:rPr>
            </w:pPr>
            <w:r w:rsidRPr="00EE6C9C">
              <w:rPr>
                <w:rFonts w:ascii="Times New Roman" w:hAnsi="Times New Roman"/>
                <w:lang w:val="en-US" w:eastAsia="it-IT"/>
              </w:rPr>
              <w:t>€ 100.000.000</w:t>
            </w:r>
          </w:p>
        </w:tc>
        <w:tc>
          <w:tcPr>
            <w:tcW w:w="2404" w:type="dxa"/>
            <w:hideMark/>
          </w:tcPr>
          <w:p w:rsidR="00EE6C9C" w:rsidRPr="00EE6C9C" w:rsidRDefault="00EE6C9C" w:rsidP="00EE6C9C">
            <w:pPr>
              <w:spacing w:after="0" w:line="240" w:lineRule="auto"/>
              <w:ind w:right="44"/>
              <w:rPr>
                <w:rFonts w:ascii="Times New Roman" w:eastAsia="Times New Roman" w:hAnsi="Times New Roman"/>
                <w:lang w:val="en-US" w:eastAsia="it-IT"/>
              </w:rPr>
            </w:pPr>
            <w:proofErr w:type="spellStart"/>
            <w:r w:rsidRPr="00EE6C9C">
              <w:rPr>
                <w:rFonts w:ascii="Times New Roman" w:eastAsia="Times New Roman" w:hAnsi="Times New Roman"/>
                <w:lang w:val="en-US" w:eastAsia="it-IT"/>
              </w:rPr>
              <w:t>Opere</w:t>
            </w:r>
            <w:proofErr w:type="spellEnd"/>
            <w:r w:rsidRPr="00EE6C9C">
              <w:rPr>
                <w:rFonts w:ascii="Times New Roman" w:eastAsia="Times New Roman" w:hAnsi="Times New Roman"/>
                <w:lang w:val="en-US" w:eastAsia="it-IT"/>
              </w:rPr>
              <w:t xml:space="preserve"> </w:t>
            </w:r>
            <w:proofErr w:type="spellStart"/>
            <w:r w:rsidRPr="00EE6C9C">
              <w:rPr>
                <w:rFonts w:ascii="Times New Roman" w:eastAsia="Times New Roman" w:hAnsi="Times New Roman"/>
                <w:lang w:val="en-US" w:eastAsia="it-IT"/>
              </w:rPr>
              <w:t>pubbliche</w:t>
            </w:r>
            <w:proofErr w:type="spellEnd"/>
          </w:p>
        </w:tc>
      </w:tr>
      <w:tr w:rsidR="00EE6C9C" w:rsidRPr="00EE6C9C" w:rsidTr="005D7ED3">
        <w:tc>
          <w:tcPr>
            <w:tcW w:w="3969" w:type="dxa"/>
            <w:hideMark/>
          </w:tcPr>
          <w:p w:rsidR="00EE6C9C" w:rsidRPr="00EE6C9C" w:rsidRDefault="00EE6C9C" w:rsidP="00EE6C9C">
            <w:pPr>
              <w:tabs>
                <w:tab w:val="left" w:pos="3578"/>
              </w:tabs>
              <w:spacing w:after="0" w:line="240" w:lineRule="auto"/>
              <w:ind w:right="175"/>
              <w:rPr>
                <w:rFonts w:ascii="Times New Roman" w:eastAsia="Times New Roman" w:hAnsi="Times New Roman"/>
                <w:lang w:eastAsia="it-IT"/>
              </w:rPr>
            </w:pPr>
            <w:r w:rsidRPr="00EE6C9C">
              <w:rPr>
                <w:rFonts w:ascii="Times New Roman" w:eastAsia="Times New Roman" w:hAnsi="Times New Roman"/>
                <w:lang w:eastAsia="it-IT"/>
              </w:rPr>
              <w:t xml:space="preserve">Accordo di ristrutturazione dei debiti </w:t>
            </w:r>
            <w:r w:rsidRPr="00EE6C9C">
              <w:rPr>
                <w:rFonts w:ascii="Times New Roman" w:eastAsia="Times New Roman" w:hAnsi="Times New Roman"/>
                <w:i/>
                <w:lang w:eastAsia="it-IT"/>
              </w:rPr>
              <w:t>ex</w:t>
            </w:r>
            <w:r w:rsidRPr="00EE6C9C">
              <w:rPr>
                <w:rFonts w:ascii="Times New Roman" w:eastAsia="Times New Roman" w:hAnsi="Times New Roman"/>
                <w:lang w:eastAsia="it-IT"/>
              </w:rPr>
              <w:t xml:space="preserve"> art. 182 bis </w:t>
            </w:r>
            <w:proofErr w:type="spellStart"/>
            <w:r w:rsidRPr="00EE6C9C">
              <w:rPr>
                <w:rFonts w:ascii="Times New Roman" w:eastAsia="Times New Roman" w:hAnsi="Times New Roman"/>
                <w:lang w:eastAsia="it-IT"/>
              </w:rPr>
              <w:t>l.fall</w:t>
            </w:r>
            <w:proofErr w:type="spellEnd"/>
            <w:r w:rsidRPr="00EE6C9C">
              <w:rPr>
                <w:rFonts w:ascii="Times New Roman" w:eastAsia="Times New Roman" w:hAnsi="Times New Roman"/>
                <w:lang w:eastAsia="it-IT"/>
              </w:rPr>
              <w:t>.</w:t>
            </w:r>
          </w:p>
        </w:tc>
        <w:tc>
          <w:tcPr>
            <w:tcW w:w="2132" w:type="dxa"/>
            <w:hideMark/>
          </w:tcPr>
          <w:p w:rsidR="00EE6C9C" w:rsidRPr="00EE6C9C" w:rsidRDefault="00EE6C9C" w:rsidP="005D7ED3">
            <w:pPr>
              <w:spacing w:after="160" w:line="256" w:lineRule="auto"/>
              <w:ind w:left="-25" w:right="123"/>
              <w:jc w:val="right"/>
              <w:rPr>
                <w:rFonts w:ascii="Times New Roman" w:hAnsi="Times New Roman"/>
                <w:lang w:eastAsia="it-IT"/>
              </w:rPr>
            </w:pPr>
            <w:r w:rsidRPr="00EE6C9C">
              <w:rPr>
                <w:rFonts w:ascii="Times New Roman" w:hAnsi="Times New Roman"/>
                <w:lang w:eastAsia="it-IT"/>
              </w:rPr>
              <w:t xml:space="preserve">€ </w:t>
            </w:r>
            <w:r w:rsidR="005D7ED3">
              <w:rPr>
                <w:rFonts w:ascii="Times New Roman" w:hAnsi="Times New Roman"/>
                <w:lang w:eastAsia="it-IT"/>
              </w:rPr>
              <w:t xml:space="preserve">  </w:t>
            </w:r>
            <w:r w:rsidRPr="00EE6C9C">
              <w:rPr>
                <w:rFonts w:ascii="Times New Roman" w:hAnsi="Times New Roman"/>
                <w:lang w:eastAsia="it-IT"/>
              </w:rPr>
              <w:t>50.000.000</w:t>
            </w:r>
          </w:p>
        </w:tc>
        <w:tc>
          <w:tcPr>
            <w:tcW w:w="2404" w:type="dxa"/>
            <w:hideMark/>
          </w:tcPr>
          <w:p w:rsidR="00EE6C9C" w:rsidRPr="00EE6C9C" w:rsidRDefault="00EE6C9C" w:rsidP="00EE6C9C">
            <w:pPr>
              <w:spacing w:after="0" w:line="240" w:lineRule="auto"/>
              <w:ind w:right="44"/>
              <w:rPr>
                <w:rFonts w:ascii="Times New Roman" w:eastAsia="Times New Roman" w:hAnsi="Times New Roman"/>
                <w:lang w:eastAsia="it-IT"/>
              </w:rPr>
            </w:pPr>
            <w:r w:rsidRPr="00EE6C9C">
              <w:rPr>
                <w:rFonts w:ascii="Times New Roman" w:eastAsia="Times New Roman" w:hAnsi="Times New Roman"/>
                <w:lang w:eastAsia="it-IT"/>
              </w:rPr>
              <w:t>Produzione sistemi elettronici</w:t>
            </w:r>
          </w:p>
        </w:tc>
      </w:tr>
      <w:tr w:rsidR="00EE6C9C" w:rsidRPr="00EE6C9C" w:rsidTr="005D7ED3">
        <w:tc>
          <w:tcPr>
            <w:tcW w:w="3969" w:type="dxa"/>
            <w:hideMark/>
          </w:tcPr>
          <w:p w:rsidR="00EE6C9C" w:rsidRPr="00EE6C9C" w:rsidRDefault="00EE6C9C" w:rsidP="00EE6C9C">
            <w:pPr>
              <w:tabs>
                <w:tab w:val="left" w:pos="3578"/>
              </w:tabs>
              <w:spacing w:after="0" w:line="240" w:lineRule="auto"/>
              <w:ind w:right="175"/>
              <w:rPr>
                <w:rFonts w:ascii="Times New Roman" w:eastAsia="Times New Roman" w:hAnsi="Times New Roman"/>
                <w:lang w:eastAsia="it-IT"/>
              </w:rPr>
            </w:pPr>
            <w:r w:rsidRPr="00EE6C9C">
              <w:rPr>
                <w:rFonts w:ascii="Times New Roman" w:eastAsia="Times New Roman" w:hAnsi="Times New Roman"/>
                <w:lang w:eastAsia="it-IT"/>
              </w:rPr>
              <w:t xml:space="preserve">Piano di risanamento </w:t>
            </w:r>
            <w:r w:rsidRPr="00EE6C9C">
              <w:rPr>
                <w:rFonts w:ascii="Times New Roman" w:eastAsia="Times New Roman" w:hAnsi="Times New Roman"/>
                <w:i/>
                <w:lang w:eastAsia="it-IT"/>
              </w:rPr>
              <w:t xml:space="preserve">ex </w:t>
            </w:r>
            <w:r w:rsidRPr="00EE6C9C">
              <w:rPr>
                <w:rFonts w:ascii="Times New Roman" w:eastAsia="Times New Roman" w:hAnsi="Times New Roman"/>
                <w:lang w:eastAsia="it-IT"/>
              </w:rPr>
              <w:t xml:space="preserve">art. 67, comma 3, </w:t>
            </w:r>
            <w:proofErr w:type="spellStart"/>
            <w:r w:rsidRPr="00EE6C9C">
              <w:rPr>
                <w:rFonts w:ascii="Times New Roman" w:eastAsia="Times New Roman" w:hAnsi="Times New Roman"/>
                <w:lang w:eastAsia="it-IT"/>
              </w:rPr>
              <w:t>l.fall</w:t>
            </w:r>
            <w:proofErr w:type="spellEnd"/>
            <w:r w:rsidRPr="00EE6C9C">
              <w:rPr>
                <w:rFonts w:ascii="Times New Roman" w:eastAsia="Times New Roman" w:hAnsi="Times New Roman"/>
                <w:lang w:eastAsia="it-IT"/>
              </w:rPr>
              <w:t>..</w:t>
            </w:r>
          </w:p>
        </w:tc>
        <w:tc>
          <w:tcPr>
            <w:tcW w:w="2132" w:type="dxa"/>
            <w:hideMark/>
          </w:tcPr>
          <w:p w:rsidR="00EE6C9C" w:rsidRPr="00EE6C9C" w:rsidRDefault="00EE6C9C" w:rsidP="005D7ED3">
            <w:pPr>
              <w:spacing w:after="0" w:line="240" w:lineRule="auto"/>
              <w:ind w:left="-25" w:right="123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EE6C9C">
              <w:rPr>
                <w:rFonts w:ascii="Times New Roman" w:eastAsia="Times New Roman" w:hAnsi="Times New Roman"/>
                <w:lang w:eastAsia="it-IT"/>
              </w:rPr>
              <w:t xml:space="preserve">€ </w:t>
            </w:r>
            <w:r w:rsidR="005D7ED3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EE6C9C">
              <w:rPr>
                <w:rFonts w:ascii="Times New Roman" w:eastAsia="Times New Roman" w:hAnsi="Times New Roman"/>
                <w:lang w:eastAsia="it-IT"/>
              </w:rPr>
              <w:t>30.000.000</w:t>
            </w:r>
          </w:p>
        </w:tc>
        <w:tc>
          <w:tcPr>
            <w:tcW w:w="2404" w:type="dxa"/>
            <w:hideMark/>
          </w:tcPr>
          <w:p w:rsidR="00EE6C9C" w:rsidRPr="00EE6C9C" w:rsidRDefault="00EE6C9C" w:rsidP="00EE6C9C">
            <w:pPr>
              <w:spacing w:after="0" w:line="240" w:lineRule="auto"/>
              <w:ind w:right="44"/>
              <w:rPr>
                <w:rFonts w:ascii="Times New Roman" w:eastAsia="Times New Roman" w:hAnsi="Times New Roman"/>
                <w:lang w:eastAsia="it-IT"/>
              </w:rPr>
            </w:pPr>
            <w:r w:rsidRPr="00EE6C9C">
              <w:rPr>
                <w:rFonts w:ascii="Times New Roman" w:eastAsia="Times New Roman" w:hAnsi="Times New Roman"/>
                <w:lang w:eastAsia="it-IT"/>
              </w:rPr>
              <w:t>Impiantistica industriale</w:t>
            </w:r>
          </w:p>
        </w:tc>
      </w:tr>
      <w:tr w:rsidR="00EE6C9C" w:rsidRPr="00EE6C9C" w:rsidTr="005D7ED3">
        <w:tc>
          <w:tcPr>
            <w:tcW w:w="3969" w:type="dxa"/>
            <w:hideMark/>
          </w:tcPr>
          <w:p w:rsidR="00EE6C9C" w:rsidRPr="00EE6C9C" w:rsidRDefault="00EE6C9C" w:rsidP="00EE6C9C">
            <w:pPr>
              <w:tabs>
                <w:tab w:val="left" w:pos="3578"/>
              </w:tabs>
              <w:spacing w:after="0" w:line="240" w:lineRule="auto"/>
              <w:ind w:right="175"/>
              <w:rPr>
                <w:rFonts w:ascii="Times New Roman" w:eastAsia="Times New Roman" w:hAnsi="Times New Roman"/>
                <w:lang w:eastAsia="it-IT"/>
              </w:rPr>
            </w:pPr>
            <w:r w:rsidRPr="00EE6C9C">
              <w:rPr>
                <w:rFonts w:ascii="Times New Roman" w:eastAsia="Times New Roman" w:hAnsi="Times New Roman"/>
                <w:lang w:eastAsia="it-IT"/>
              </w:rPr>
              <w:t xml:space="preserve">Concordato preventivo ex art. 160 e ss. </w:t>
            </w:r>
            <w:proofErr w:type="spellStart"/>
            <w:r w:rsidRPr="00EE6C9C">
              <w:rPr>
                <w:rFonts w:ascii="Times New Roman" w:eastAsia="Times New Roman" w:hAnsi="Times New Roman"/>
                <w:lang w:eastAsia="it-IT"/>
              </w:rPr>
              <w:t>l.fall</w:t>
            </w:r>
            <w:proofErr w:type="spellEnd"/>
            <w:r w:rsidRPr="00EE6C9C">
              <w:rPr>
                <w:rFonts w:ascii="Times New Roman" w:eastAsia="Times New Roman" w:hAnsi="Times New Roman"/>
                <w:lang w:eastAsia="it-IT"/>
              </w:rPr>
              <w:t>.</w:t>
            </w:r>
          </w:p>
        </w:tc>
        <w:tc>
          <w:tcPr>
            <w:tcW w:w="2132" w:type="dxa"/>
            <w:hideMark/>
          </w:tcPr>
          <w:p w:rsidR="00EE6C9C" w:rsidRPr="00EE6C9C" w:rsidRDefault="00EE6C9C" w:rsidP="005D7ED3">
            <w:pPr>
              <w:spacing w:after="0" w:line="240" w:lineRule="auto"/>
              <w:ind w:left="-25" w:right="123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EE6C9C">
              <w:rPr>
                <w:rFonts w:ascii="Times New Roman" w:eastAsia="Times New Roman" w:hAnsi="Times New Roman"/>
                <w:lang w:eastAsia="it-IT"/>
              </w:rPr>
              <w:t>€</w:t>
            </w:r>
            <w:r w:rsidR="005D7ED3">
              <w:rPr>
                <w:rFonts w:ascii="Times New Roman" w:eastAsia="Times New Roman" w:hAnsi="Times New Roman"/>
                <w:lang w:eastAsia="it-IT"/>
              </w:rPr>
              <w:t xml:space="preserve">   </w:t>
            </w:r>
            <w:r w:rsidRPr="00EE6C9C">
              <w:rPr>
                <w:rFonts w:ascii="Times New Roman" w:eastAsia="Times New Roman" w:hAnsi="Times New Roman"/>
                <w:lang w:eastAsia="it-IT"/>
              </w:rPr>
              <w:t xml:space="preserve"> 10.000,00</w:t>
            </w:r>
          </w:p>
        </w:tc>
        <w:tc>
          <w:tcPr>
            <w:tcW w:w="2404" w:type="dxa"/>
            <w:hideMark/>
          </w:tcPr>
          <w:p w:rsidR="00EE6C9C" w:rsidRPr="00EE6C9C" w:rsidRDefault="00EE6C9C" w:rsidP="00EE6C9C">
            <w:pPr>
              <w:spacing w:after="0" w:line="240" w:lineRule="auto"/>
              <w:ind w:right="44"/>
              <w:rPr>
                <w:rFonts w:ascii="Times New Roman" w:eastAsia="Times New Roman" w:hAnsi="Times New Roman"/>
                <w:lang w:eastAsia="it-IT"/>
              </w:rPr>
            </w:pPr>
            <w:r w:rsidRPr="00EE6C9C">
              <w:rPr>
                <w:rFonts w:ascii="Times New Roman" w:eastAsia="Times New Roman" w:hAnsi="Times New Roman"/>
                <w:lang w:eastAsia="it-IT"/>
              </w:rPr>
              <w:t>Costruzioni</w:t>
            </w:r>
          </w:p>
        </w:tc>
      </w:tr>
    </w:tbl>
    <w:p w:rsidR="00EE6C9C" w:rsidRPr="00EE6C9C" w:rsidRDefault="00EE6C9C" w:rsidP="00EE6C9C">
      <w:pPr>
        <w:spacing w:after="0" w:line="360" w:lineRule="auto"/>
        <w:ind w:left="-426" w:right="1121"/>
        <w:jc w:val="both"/>
        <w:rPr>
          <w:rFonts w:ascii="Times New Roman" w:hAnsi="Times New Roman"/>
        </w:rPr>
      </w:pPr>
    </w:p>
    <w:p w:rsidR="00EE6C9C" w:rsidRPr="00EE6C9C" w:rsidRDefault="00EE6C9C" w:rsidP="00EE6C9C">
      <w:pPr>
        <w:spacing w:after="0" w:line="360" w:lineRule="auto"/>
        <w:ind w:left="-426" w:right="1121"/>
        <w:jc w:val="both"/>
        <w:rPr>
          <w:rFonts w:ascii="Times New Roman" w:hAnsi="Times New Roman"/>
        </w:rPr>
      </w:pPr>
    </w:p>
    <w:p w:rsidR="00EE6C9C" w:rsidRPr="00EE6C9C" w:rsidRDefault="00EE6C9C" w:rsidP="00EE6C9C">
      <w:pPr>
        <w:spacing w:after="0" w:line="360" w:lineRule="auto"/>
        <w:ind w:left="-426" w:right="1121"/>
        <w:jc w:val="both"/>
        <w:rPr>
          <w:rFonts w:ascii="Times New Roman" w:hAnsi="Times New Roman"/>
        </w:rPr>
      </w:pPr>
      <w:r w:rsidRPr="00EE6C9C">
        <w:rPr>
          <w:rFonts w:ascii="Times New Roman" w:hAnsi="Times New Roman"/>
        </w:rPr>
        <w:t xml:space="preserve">L’attività di assistenza del debitore e dei creditori nelle operazioni di ristrutturazione dei debiti è stata particolarmente efficace anche in ragione della straordinaria esperienza nel campo del diritto fallimentare maturata nella gestione, in qualità di Curatore o Commissario Giudiziario, di talune delle più rilevanti procedure concorsuali aperte nel Centro-Sud d'Italia negli ultimi anni. Nel corso degli anni, su designazione di Organi giudiziari (Organi fallimentari, Pubblici </w:t>
      </w:r>
      <w:r w:rsidRPr="00EE6C9C">
        <w:rPr>
          <w:rFonts w:ascii="Times New Roman" w:hAnsi="Times New Roman"/>
        </w:rPr>
        <w:lastRenderedPageBreak/>
        <w:t>ministeri, Tribunali delle misure di prevenzione) sono stati, infatti, assunti incarichi di Curatore, Commissario Giudiziale, Custode e Consulente di Parte in importanti e delicate procedure.</w:t>
      </w:r>
    </w:p>
    <w:p w:rsidR="00EE6C9C" w:rsidRPr="00EE6C9C" w:rsidRDefault="00EE6C9C" w:rsidP="00EE6C9C">
      <w:pPr>
        <w:spacing w:after="0" w:line="360" w:lineRule="auto"/>
        <w:ind w:left="-426" w:right="1121"/>
        <w:jc w:val="both"/>
        <w:rPr>
          <w:rFonts w:ascii="Times New Roman" w:hAnsi="Times New Roman"/>
        </w:rPr>
      </w:pPr>
      <w:r w:rsidRPr="00EE6C9C">
        <w:rPr>
          <w:rFonts w:ascii="Times New Roman" w:hAnsi="Times New Roman"/>
        </w:rPr>
        <w:t xml:space="preserve">Tra i numerosi altri incarichi ricoperti, si segnalano, altresì, i seguenti: Presidente del Collegio Sindacale di </w:t>
      </w:r>
      <w:proofErr w:type="spellStart"/>
      <w:r w:rsidRPr="00EE6C9C">
        <w:rPr>
          <w:rFonts w:ascii="Times New Roman" w:hAnsi="Times New Roman"/>
        </w:rPr>
        <w:t>Coopfond</w:t>
      </w:r>
      <w:proofErr w:type="spellEnd"/>
      <w:r w:rsidRPr="00EE6C9C">
        <w:rPr>
          <w:rFonts w:ascii="Times New Roman" w:hAnsi="Times New Roman"/>
        </w:rPr>
        <w:t>; Membro del Consiglio di Amministrazione della Banca Popolare Campana; Membro del Consiglio di Amministrazione della Banca Popolare di Napoli; Presidente del Comitato di Sorveglianza della Banca Popolare Vesuviana in A.S.;  Membro del Comitato di Sorveglianza della Banca Agricola Etnea in A.S.; Membro del Comitato di Sorveglianza della BCC di Cosenza in A.S.</w:t>
      </w:r>
    </w:p>
    <w:p w:rsidR="00EE6C9C" w:rsidRPr="005D7ED3" w:rsidRDefault="00EE6C9C" w:rsidP="00EE6C9C">
      <w:pPr>
        <w:spacing w:after="0" w:line="360" w:lineRule="auto"/>
        <w:ind w:left="-426" w:right="112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it-IT"/>
        </w:rPr>
      </w:pPr>
    </w:p>
    <w:p w:rsidR="00EE6C9C" w:rsidRPr="00EE6C9C" w:rsidRDefault="00EE6C9C" w:rsidP="00EE6C9C">
      <w:pPr>
        <w:spacing w:after="0" w:line="360" w:lineRule="auto"/>
        <w:ind w:left="-426" w:right="1121"/>
        <w:outlineLvl w:val="1"/>
        <w:rPr>
          <w:rFonts w:ascii="Times New Roman" w:hAnsi="Times New Roman"/>
          <w:i/>
        </w:rPr>
      </w:pPr>
      <w:r w:rsidRPr="00EE6C9C">
        <w:rPr>
          <w:rFonts w:ascii="Times New Roman" w:hAnsi="Times New Roman"/>
          <w:b/>
          <w:bCs/>
          <w:sz w:val="36"/>
          <w:szCs w:val="36"/>
        </w:rPr>
        <w:t>Curriculum Universitario</w:t>
      </w:r>
      <w:r w:rsidRPr="00EE6C9C">
        <w:rPr>
          <w:rFonts w:ascii="Times New Roman" w:hAnsi="Times New Roman"/>
          <w:sz w:val="36"/>
          <w:szCs w:val="36"/>
        </w:rPr>
        <w:br/>
      </w:r>
    </w:p>
    <w:p w:rsidR="00EE6C9C" w:rsidRPr="00EE6C9C" w:rsidRDefault="00EE6C9C" w:rsidP="00EE6C9C">
      <w:pPr>
        <w:spacing w:after="0" w:line="360" w:lineRule="auto"/>
        <w:ind w:left="-426" w:right="1121"/>
        <w:jc w:val="both"/>
        <w:outlineLvl w:val="1"/>
        <w:rPr>
          <w:rFonts w:ascii="Times New Roman" w:hAnsi="Times New Roman"/>
          <w:i/>
        </w:rPr>
      </w:pPr>
      <w:r w:rsidRPr="00EE6C9C">
        <w:rPr>
          <w:rFonts w:ascii="Times New Roman" w:hAnsi="Times New Roman"/>
          <w:i/>
        </w:rPr>
        <w:t xml:space="preserve">Università di Roma Tre: </w:t>
      </w:r>
    </w:p>
    <w:p w:rsidR="00EE6C9C" w:rsidRPr="00EE6C9C" w:rsidRDefault="00EE6C9C" w:rsidP="00EE6C9C">
      <w:pPr>
        <w:spacing w:after="0" w:line="360" w:lineRule="auto"/>
        <w:ind w:left="-426" w:right="1121"/>
        <w:jc w:val="both"/>
        <w:outlineLvl w:val="1"/>
        <w:rPr>
          <w:rFonts w:ascii="Times New Roman" w:hAnsi="Times New Roman"/>
        </w:rPr>
      </w:pPr>
      <w:r w:rsidRPr="00EE6C9C">
        <w:rPr>
          <w:rFonts w:ascii="Times New Roman" w:hAnsi="Times New Roman"/>
        </w:rPr>
        <w:t xml:space="preserve">professore ordinario di Diritto Commerciale (Facoltà di Economia "F. Caffè"); </w:t>
      </w:r>
    </w:p>
    <w:p w:rsidR="00EE6C9C" w:rsidRPr="00EE6C9C" w:rsidRDefault="00EE6C9C" w:rsidP="00EE6C9C">
      <w:pPr>
        <w:spacing w:after="0" w:line="360" w:lineRule="auto"/>
        <w:ind w:left="-426" w:right="1121"/>
        <w:jc w:val="both"/>
        <w:outlineLvl w:val="1"/>
        <w:rPr>
          <w:rFonts w:ascii="Times New Roman" w:hAnsi="Times New Roman"/>
        </w:rPr>
      </w:pPr>
      <w:r w:rsidRPr="00EE6C9C">
        <w:rPr>
          <w:rFonts w:ascii="Times New Roman" w:hAnsi="Times New Roman"/>
        </w:rPr>
        <w:t>titolare della Cattedra di Diritto Fallimentare, (Facoltà di Economia "F. Caffè").</w:t>
      </w:r>
    </w:p>
    <w:p w:rsidR="00EE6C9C" w:rsidRPr="00EE6C9C" w:rsidRDefault="00EE6C9C" w:rsidP="00EE6C9C">
      <w:pPr>
        <w:spacing w:after="0" w:line="360" w:lineRule="auto"/>
        <w:ind w:left="-426" w:right="1121"/>
        <w:jc w:val="both"/>
        <w:outlineLvl w:val="1"/>
        <w:rPr>
          <w:rFonts w:ascii="Times New Roman" w:hAnsi="Times New Roman"/>
          <w:i/>
        </w:rPr>
      </w:pPr>
    </w:p>
    <w:p w:rsidR="00EE6C9C" w:rsidRPr="00EE6C9C" w:rsidRDefault="00EE6C9C" w:rsidP="00EE6C9C">
      <w:pPr>
        <w:spacing w:after="0" w:line="360" w:lineRule="auto"/>
        <w:ind w:left="-426" w:right="1121"/>
        <w:jc w:val="both"/>
        <w:outlineLvl w:val="1"/>
        <w:rPr>
          <w:rFonts w:ascii="Times New Roman" w:hAnsi="Times New Roman"/>
          <w:i/>
        </w:rPr>
      </w:pPr>
      <w:r w:rsidRPr="00EE6C9C">
        <w:rPr>
          <w:rFonts w:ascii="Times New Roman" w:hAnsi="Times New Roman"/>
          <w:i/>
        </w:rPr>
        <w:t xml:space="preserve">Università degli Studi di Napoli "Federico II": </w:t>
      </w:r>
    </w:p>
    <w:p w:rsidR="00EE6C9C" w:rsidRPr="00EE6C9C" w:rsidRDefault="00EE6C9C" w:rsidP="00EE6C9C">
      <w:pPr>
        <w:spacing w:after="0" w:line="360" w:lineRule="auto"/>
        <w:ind w:left="-426" w:right="1121"/>
        <w:jc w:val="both"/>
        <w:outlineLvl w:val="1"/>
        <w:rPr>
          <w:rFonts w:ascii="Times New Roman" w:hAnsi="Times New Roman"/>
        </w:rPr>
      </w:pPr>
      <w:r w:rsidRPr="00EE6C9C">
        <w:rPr>
          <w:rFonts w:ascii="Times New Roman" w:hAnsi="Times New Roman"/>
        </w:rPr>
        <w:t>professore ordinario di Diritto Fallimentare (Facoltà di Economia e Commercio).</w:t>
      </w:r>
    </w:p>
    <w:p w:rsidR="00EE6C9C" w:rsidRPr="00EE6C9C" w:rsidRDefault="00EE6C9C" w:rsidP="00EE6C9C">
      <w:pPr>
        <w:spacing w:after="0" w:line="360" w:lineRule="auto"/>
        <w:ind w:left="-426" w:right="1121"/>
        <w:jc w:val="both"/>
        <w:outlineLvl w:val="1"/>
        <w:rPr>
          <w:rFonts w:ascii="Times New Roman" w:hAnsi="Times New Roman"/>
        </w:rPr>
      </w:pPr>
      <w:r w:rsidRPr="00EE6C9C">
        <w:rPr>
          <w:rFonts w:ascii="Times New Roman" w:hAnsi="Times New Roman"/>
        </w:rPr>
        <w:t xml:space="preserve">professore straordinario di Diritto Fallimentare (Facoltà di Economia e Commercio); </w:t>
      </w:r>
    </w:p>
    <w:p w:rsidR="00EE6C9C" w:rsidRPr="00EE6C9C" w:rsidRDefault="00EE6C9C" w:rsidP="00EE6C9C">
      <w:pPr>
        <w:spacing w:after="0" w:line="360" w:lineRule="auto"/>
        <w:ind w:left="-426" w:right="1121"/>
        <w:jc w:val="both"/>
        <w:outlineLvl w:val="1"/>
        <w:rPr>
          <w:rFonts w:ascii="Times New Roman" w:hAnsi="Times New Roman"/>
        </w:rPr>
      </w:pPr>
      <w:r w:rsidRPr="00EE6C9C">
        <w:rPr>
          <w:rFonts w:ascii="Times New Roman" w:hAnsi="Times New Roman"/>
        </w:rPr>
        <w:t>assistente ordinario di ruolo presso la Cattedra di Diritto Commerciale (Facoltà di Economia e Commercio).</w:t>
      </w:r>
    </w:p>
    <w:p w:rsidR="00EE6C9C" w:rsidRPr="00EE6C9C" w:rsidRDefault="00EE6C9C" w:rsidP="00EE6C9C">
      <w:pPr>
        <w:spacing w:after="0" w:line="360" w:lineRule="auto"/>
        <w:ind w:left="-426" w:right="1121"/>
        <w:jc w:val="both"/>
        <w:outlineLvl w:val="1"/>
        <w:rPr>
          <w:rFonts w:ascii="Times New Roman" w:hAnsi="Times New Roman"/>
          <w:i/>
        </w:rPr>
      </w:pPr>
    </w:p>
    <w:p w:rsidR="00EE6C9C" w:rsidRPr="00EE6C9C" w:rsidRDefault="00EE6C9C" w:rsidP="00EE6C9C">
      <w:pPr>
        <w:spacing w:after="0" w:line="360" w:lineRule="auto"/>
        <w:ind w:left="-426" w:right="1121"/>
        <w:jc w:val="both"/>
        <w:outlineLvl w:val="1"/>
        <w:rPr>
          <w:rFonts w:ascii="Times New Roman" w:hAnsi="Times New Roman"/>
          <w:i/>
        </w:rPr>
      </w:pPr>
      <w:r w:rsidRPr="00EE6C9C">
        <w:rPr>
          <w:rFonts w:ascii="Times New Roman" w:hAnsi="Times New Roman"/>
          <w:i/>
        </w:rPr>
        <w:t xml:space="preserve">Università degli Studi di Cassino: </w:t>
      </w:r>
    </w:p>
    <w:p w:rsidR="00EE6C9C" w:rsidRPr="00EE6C9C" w:rsidRDefault="00EE6C9C" w:rsidP="00EE6C9C">
      <w:pPr>
        <w:spacing w:after="0" w:line="360" w:lineRule="auto"/>
        <w:ind w:left="-426" w:right="1121"/>
        <w:jc w:val="both"/>
        <w:outlineLvl w:val="1"/>
        <w:rPr>
          <w:rFonts w:ascii="Times New Roman" w:hAnsi="Times New Roman"/>
        </w:rPr>
      </w:pPr>
      <w:r w:rsidRPr="00EE6C9C">
        <w:rPr>
          <w:rFonts w:ascii="Times New Roman" w:hAnsi="Times New Roman"/>
        </w:rPr>
        <w:t>professore incaricato di Diritto Commerciale presso la Facoltà di Economia e Commercio.</w:t>
      </w:r>
    </w:p>
    <w:p w:rsidR="00EE6C9C" w:rsidRPr="00EE6C9C" w:rsidRDefault="00EE6C9C" w:rsidP="00EE6C9C">
      <w:pPr>
        <w:spacing w:after="0" w:line="360" w:lineRule="auto"/>
        <w:ind w:left="-426" w:right="1121"/>
        <w:jc w:val="both"/>
        <w:outlineLvl w:val="1"/>
        <w:rPr>
          <w:rFonts w:ascii="Times New Roman" w:hAnsi="Times New Roman"/>
          <w:i/>
        </w:rPr>
      </w:pPr>
    </w:p>
    <w:p w:rsidR="00EE6C9C" w:rsidRPr="00EE6C9C" w:rsidRDefault="00EE6C9C" w:rsidP="00EE6C9C">
      <w:pPr>
        <w:spacing w:after="0" w:line="360" w:lineRule="auto"/>
        <w:ind w:left="-426" w:right="1121"/>
        <w:jc w:val="both"/>
        <w:outlineLvl w:val="1"/>
        <w:rPr>
          <w:rFonts w:ascii="Times New Roman" w:hAnsi="Times New Roman"/>
          <w:i/>
        </w:rPr>
      </w:pPr>
      <w:r w:rsidRPr="00EE6C9C">
        <w:rPr>
          <w:rFonts w:ascii="Times New Roman" w:hAnsi="Times New Roman"/>
          <w:i/>
        </w:rPr>
        <w:t xml:space="preserve">Seconda Università degli Studi di Napoli: </w:t>
      </w:r>
    </w:p>
    <w:p w:rsidR="00EE6C9C" w:rsidRPr="00EE6C9C" w:rsidRDefault="00EE6C9C" w:rsidP="00EE6C9C">
      <w:pPr>
        <w:spacing w:after="0" w:line="360" w:lineRule="auto"/>
        <w:ind w:left="-426" w:right="1121"/>
        <w:jc w:val="both"/>
        <w:outlineLvl w:val="1"/>
        <w:rPr>
          <w:rFonts w:ascii="Times New Roman" w:hAnsi="Times New Roman"/>
        </w:rPr>
      </w:pPr>
      <w:r w:rsidRPr="00EE6C9C">
        <w:rPr>
          <w:rFonts w:ascii="Times New Roman" w:hAnsi="Times New Roman"/>
        </w:rPr>
        <w:t xml:space="preserve">professore incaricato di Diritto Fallimentare presso la Facoltà di Economia e Commercio. </w:t>
      </w:r>
    </w:p>
    <w:p w:rsidR="00EE6C9C" w:rsidRPr="005D7ED3" w:rsidRDefault="00EE6C9C" w:rsidP="00EE6C9C">
      <w:pPr>
        <w:spacing w:after="0" w:line="360" w:lineRule="auto"/>
        <w:ind w:left="-426" w:right="112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it-IT"/>
        </w:rPr>
      </w:pPr>
    </w:p>
    <w:p w:rsidR="00EE6C9C" w:rsidRPr="00EE6C9C" w:rsidRDefault="00EE6C9C" w:rsidP="00EE6C9C">
      <w:pPr>
        <w:spacing w:after="0" w:line="360" w:lineRule="auto"/>
        <w:ind w:left="-426" w:right="112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it-IT"/>
        </w:rPr>
      </w:pPr>
      <w:r w:rsidRPr="00EE6C9C">
        <w:rPr>
          <w:rFonts w:ascii="Times New Roman" w:eastAsia="Times New Roman" w:hAnsi="Times New Roman"/>
          <w:b/>
          <w:bCs/>
          <w:sz w:val="36"/>
          <w:szCs w:val="36"/>
          <w:lang w:eastAsia="it-IT"/>
        </w:rPr>
        <w:t>Formazione</w:t>
      </w:r>
    </w:p>
    <w:p w:rsidR="00EE6C9C" w:rsidRPr="00EE6C9C" w:rsidRDefault="00EE6C9C" w:rsidP="00EE6C9C">
      <w:pPr>
        <w:spacing w:after="0" w:line="360" w:lineRule="auto"/>
        <w:ind w:left="-426" w:right="1121"/>
        <w:jc w:val="both"/>
        <w:outlineLvl w:val="1"/>
        <w:rPr>
          <w:rFonts w:ascii="Times New Roman" w:hAnsi="Times New Roman"/>
        </w:rPr>
      </w:pPr>
      <w:r w:rsidRPr="00EE6C9C">
        <w:rPr>
          <w:rFonts w:ascii="Times New Roman" w:hAnsi="Times New Roman"/>
        </w:rPr>
        <w:t>1964, Laurea in Giurisprudenza, con votazione 110/110 e lode, Università degli Studi Federico II, Napoli.</w:t>
      </w:r>
    </w:p>
    <w:p w:rsidR="00EE6C9C" w:rsidRPr="00EE6C9C" w:rsidRDefault="00EE6C9C" w:rsidP="00EE6C9C">
      <w:pPr>
        <w:spacing w:after="0" w:line="360" w:lineRule="auto"/>
        <w:ind w:left="-426" w:right="112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it-IT"/>
        </w:rPr>
      </w:pPr>
    </w:p>
    <w:p w:rsidR="00EE6C9C" w:rsidRPr="00EE6C9C" w:rsidRDefault="00EE6C9C" w:rsidP="00EE6C9C">
      <w:pPr>
        <w:spacing w:after="0" w:line="360" w:lineRule="auto"/>
        <w:ind w:left="-426" w:right="112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it-IT"/>
        </w:rPr>
      </w:pPr>
      <w:r w:rsidRPr="00EE6C9C">
        <w:rPr>
          <w:rFonts w:ascii="Times New Roman" w:eastAsia="Times New Roman" w:hAnsi="Times New Roman"/>
          <w:b/>
          <w:bCs/>
          <w:sz w:val="36"/>
          <w:szCs w:val="36"/>
          <w:lang w:eastAsia="it-IT"/>
        </w:rPr>
        <w:t>Iscrizione all'albo degli avvocati</w:t>
      </w:r>
    </w:p>
    <w:p w:rsidR="00EE6C9C" w:rsidRPr="00EE6C9C" w:rsidRDefault="00EE6C9C" w:rsidP="00EE6C9C">
      <w:pPr>
        <w:spacing w:after="0" w:line="360" w:lineRule="auto"/>
        <w:ind w:left="-426" w:right="112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it-IT"/>
        </w:rPr>
      </w:pPr>
      <w:r w:rsidRPr="00EE6C9C">
        <w:rPr>
          <w:rFonts w:ascii="Times New Roman" w:hAnsi="Times New Roman"/>
        </w:rPr>
        <w:t>1967, Patrocinio in Cassazione e nelle altre giurisdizioni superiori</w:t>
      </w:r>
    </w:p>
    <w:p w:rsidR="00EE6C9C" w:rsidRPr="00EE6C9C" w:rsidRDefault="00EE6C9C" w:rsidP="00EE6C9C">
      <w:pPr>
        <w:spacing w:after="0" w:line="360" w:lineRule="auto"/>
        <w:ind w:left="-426" w:right="1121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it-IT"/>
        </w:rPr>
      </w:pPr>
    </w:p>
    <w:p w:rsidR="00EE6C9C" w:rsidRPr="00EE6C9C" w:rsidRDefault="00EE6C9C" w:rsidP="00EE6C9C">
      <w:pPr>
        <w:spacing w:after="0" w:line="360" w:lineRule="auto"/>
        <w:ind w:left="-426" w:right="1121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it-IT"/>
        </w:rPr>
      </w:pPr>
      <w:r w:rsidRPr="00EE6C9C">
        <w:rPr>
          <w:rFonts w:ascii="Times New Roman" w:eastAsia="Times New Roman" w:hAnsi="Times New Roman"/>
          <w:b/>
          <w:bCs/>
          <w:kern w:val="36"/>
          <w:sz w:val="36"/>
          <w:szCs w:val="36"/>
          <w:lang w:eastAsia="it-IT"/>
        </w:rPr>
        <w:t>Principali pubblicazioni</w:t>
      </w:r>
    </w:p>
    <w:p w:rsidR="00EE6C9C" w:rsidRPr="00EE6C9C" w:rsidRDefault="00EE6C9C" w:rsidP="00EE6C9C">
      <w:pPr>
        <w:spacing w:after="0" w:line="360" w:lineRule="auto"/>
        <w:ind w:left="-426" w:right="1121"/>
        <w:jc w:val="both"/>
        <w:rPr>
          <w:rFonts w:ascii="Times New Roman" w:hAnsi="Times New Roman"/>
        </w:rPr>
      </w:pPr>
      <w:r w:rsidRPr="00EE6C9C">
        <w:rPr>
          <w:rFonts w:ascii="Times New Roman" w:hAnsi="Times New Roman"/>
        </w:rPr>
        <w:t xml:space="preserve">Gli atti a titolo gratuito nella revocatoria fallimentare, Napoli, 1971; </w:t>
      </w:r>
    </w:p>
    <w:p w:rsidR="00EE6C9C" w:rsidRPr="00EE6C9C" w:rsidRDefault="00EE6C9C" w:rsidP="00EE6C9C">
      <w:pPr>
        <w:spacing w:after="0" w:line="360" w:lineRule="auto"/>
        <w:ind w:left="-426" w:right="1121"/>
        <w:jc w:val="both"/>
        <w:rPr>
          <w:rFonts w:ascii="Times New Roman" w:hAnsi="Times New Roman"/>
        </w:rPr>
      </w:pPr>
      <w:r w:rsidRPr="00EE6C9C">
        <w:rPr>
          <w:rFonts w:ascii="Times New Roman" w:hAnsi="Times New Roman"/>
        </w:rPr>
        <w:t>Gratuità dell'attribuzione e revocatoria fallimentare, Iovene, 1976 e 2012 (</w:t>
      </w:r>
      <w:proofErr w:type="spellStart"/>
      <w:r w:rsidRPr="00EE6C9C">
        <w:rPr>
          <w:rFonts w:ascii="Times New Roman" w:hAnsi="Times New Roman"/>
        </w:rPr>
        <w:t>rist</w:t>
      </w:r>
      <w:proofErr w:type="spellEnd"/>
      <w:r w:rsidRPr="00EE6C9C">
        <w:rPr>
          <w:rFonts w:ascii="Times New Roman" w:hAnsi="Times New Roman"/>
        </w:rPr>
        <w:t xml:space="preserve">.); </w:t>
      </w:r>
    </w:p>
    <w:p w:rsidR="00EE6C9C" w:rsidRPr="00EE6C9C" w:rsidRDefault="00EE6C9C" w:rsidP="00EE6C9C">
      <w:pPr>
        <w:spacing w:after="0" w:line="360" w:lineRule="auto"/>
        <w:ind w:left="-426" w:right="1121"/>
        <w:jc w:val="both"/>
        <w:rPr>
          <w:rFonts w:ascii="Times New Roman" w:hAnsi="Times New Roman"/>
        </w:rPr>
      </w:pPr>
      <w:r w:rsidRPr="00EE6C9C">
        <w:rPr>
          <w:rFonts w:ascii="Times New Roman" w:hAnsi="Times New Roman"/>
        </w:rPr>
        <w:t xml:space="preserve">L'Amministrazione straordinaria delle imprese in crisi, Liguori, 1979; </w:t>
      </w:r>
    </w:p>
    <w:p w:rsidR="00EE6C9C" w:rsidRPr="00EE6C9C" w:rsidRDefault="00EE6C9C" w:rsidP="00EE6C9C">
      <w:pPr>
        <w:spacing w:after="0" w:line="360" w:lineRule="auto"/>
        <w:ind w:left="-426" w:right="1121"/>
        <w:jc w:val="both"/>
        <w:rPr>
          <w:rFonts w:ascii="Times New Roman" w:hAnsi="Times New Roman"/>
        </w:rPr>
      </w:pPr>
      <w:r w:rsidRPr="00EE6C9C">
        <w:rPr>
          <w:rFonts w:ascii="Times New Roman" w:hAnsi="Times New Roman"/>
        </w:rPr>
        <w:t xml:space="preserve">La ricostruzione post-sismica, Napoli, 1992. </w:t>
      </w:r>
    </w:p>
    <w:p w:rsidR="00EE6C9C" w:rsidRPr="00EE6C9C" w:rsidRDefault="00EE6C9C" w:rsidP="00EE6C9C">
      <w:pPr>
        <w:spacing w:after="0" w:line="360" w:lineRule="auto"/>
        <w:ind w:left="-426" w:right="1121"/>
        <w:jc w:val="both"/>
        <w:rPr>
          <w:rFonts w:ascii="Times New Roman" w:hAnsi="Times New Roman"/>
        </w:rPr>
      </w:pPr>
      <w:r w:rsidRPr="00EE6C9C">
        <w:rPr>
          <w:rFonts w:ascii="Times New Roman" w:hAnsi="Times New Roman"/>
        </w:rPr>
        <w:t xml:space="preserve">La crisi dell'impresa, in Manuale di diritto commerciale (a cura di Vincenzo </w:t>
      </w:r>
      <w:proofErr w:type="spellStart"/>
      <w:r w:rsidRPr="00EE6C9C">
        <w:rPr>
          <w:rFonts w:ascii="Times New Roman" w:hAnsi="Times New Roman"/>
        </w:rPr>
        <w:t>Buonocore</w:t>
      </w:r>
      <w:proofErr w:type="spellEnd"/>
      <w:r w:rsidRPr="00EE6C9C">
        <w:rPr>
          <w:rFonts w:ascii="Times New Roman" w:hAnsi="Times New Roman"/>
        </w:rPr>
        <w:t xml:space="preserve">), </w:t>
      </w:r>
      <w:proofErr w:type="spellStart"/>
      <w:r w:rsidRPr="00EE6C9C">
        <w:rPr>
          <w:rFonts w:ascii="Times New Roman" w:hAnsi="Times New Roman"/>
        </w:rPr>
        <w:t>Giappichelli</w:t>
      </w:r>
      <w:proofErr w:type="spellEnd"/>
      <w:r w:rsidRPr="00EE6C9C">
        <w:rPr>
          <w:rFonts w:ascii="Times New Roman" w:hAnsi="Times New Roman"/>
        </w:rPr>
        <w:t xml:space="preserve">, 1997 e successive edizioni; ultima 2009; </w:t>
      </w:r>
    </w:p>
    <w:p w:rsidR="00EE6C9C" w:rsidRPr="00EE6C9C" w:rsidRDefault="00EE6C9C" w:rsidP="00EE6C9C">
      <w:pPr>
        <w:spacing w:after="0" w:line="360" w:lineRule="auto"/>
        <w:ind w:left="-426" w:right="1121"/>
        <w:jc w:val="both"/>
        <w:rPr>
          <w:rFonts w:ascii="Times New Roman" w:hAnsi="Times New Roman"/>
        </w:rPr>
      </w:pPr>
      <w:r w:rsidRPr="00EE6C9C">
        <w:rPr>
          <w:rFonts w:ascii="Times New Roman" w:hAnsi="Times New Roman"/>
        </w:rPr>
        <w:t xml:space="preserve">Intermediari finanziari, mercato e società quotate (a cura di G. Patroni Griffi, M. Sandulli, V. Santoro), ove Introduzione,  Giappichelli, 1999. </w:t>
      </w:r>
    </w:p>
    <w:p w:rsidR="00EE6C9C" w:rsidRPr="00EE6C9C" w:rsidRDefault="00EE6C9C" w:rsidP="00EE6C9C">
      <w:pPr>
        <w:spacing w:after="0" w:line="360" w:lineRule="auto"/>
        <w:ind w:left="-426" w:right="1121"/>
        <w:jc w:val="both"/>
        <w:rPr>
          <w:rFonts w:ascii="Times New Roman" w:hAnsi="Times New Roman"/>
        </w:rPr>
      </w:pPr>
      <w:r w:rsidRPr="00EE6C9C">
        <w:rPr>
          <w:rFonts w:ascii="Times New Roman" w:hAnsi="Times New Roman"/>
        </w:rPr>
        <w:t xml:space="preserve">Commento agli artt. 98-105 in F. Belli ed altri (a cura di), Testo Unico delle leggi in materia bancaria e creditizia, Zanichelli, Bologna, 2003; </w:t>
      </w:r>
    </w:p>
    <w:p w:rsidR="00EE6C9C" w:rsidRPr="00EE6C9C" w:rsidRDefault="00EE6C9C" w:rsidP="00EE6C9C">
      <w:pPr>
        <w:spacing w:after="0" w:line="360" w:lineRule="auto"/>
        <w:ind w:left="-426" w:right="1121"/>
        <w:jc w:val="both"/>
        <w:rPr>
          <w:rFonts w:ascii="Times New Roman" w:hAnsi="Times New Roman"/>
        </w:rPr>
      </w:pPr>
      <w:r w:rsidRPr="00EE6C9C">
        <w:rPr>
          <w:rFonts w:ascii="Times New Roman" w:hAnsi="Times New Roman"/>
        </w:rPr>
        <w:t xml:space="preserve">La riforma delle società (Sandulli </w:t>
      </w:r>
      <w:r w:rsidRPr="00EE6C9C">
        <w:rPr>
          <w:rFonts w:ascii="Times New Roman" w:hAnsi="Times New Roman"/>
        </w:rPr>
        <w:softHyphen/>
        <w:t xml:space="preserve"> Santoro, a cura di), Torino, 2003; ove </w:t>
      </w:r>
      <w:r w:rsidRPr="00EE6C9C">
        <w:rPr>
          <w:rFonts w:ascii="Times New Roman" w:hAnsi="Times New Roman"/>
          <w:i/>
          <w:iCs/>
        </w:rPr>
        <w:t>Commento</w:t>
      </w:r>
      <w:r w:rsidRPr="00EE6C9C">
        <w:rPr>
          <w:rFonts w:ascii="Times New Roman" w:hAnsi="Times New Roman"/>
        </w:rPr>
        <w:t xml:space="preserve"> agli artt. 2380 </w:t>
      </w:r>
      <w:r w:rsidRPr="00EE6C9C">
        <w:rPr>
          <w:rFonts w:ascii="Times New Roman" w:hAnsi="Times New Roman"/>
          <w:i/>
          <w:iCs/>
        </w:rPr>
        <w:t>bis</w:t>
      </w:r>
      <w:r w:rsidRPr="00EE6C9C">
        <w:rPr>
          <w:rFonts w:ascii="Times New Roman" w:hAnsi="Times New Roman"/>
        </w:rPr>
        <w:t xml:space="preserve"> e 2592;  </w:t>
      </w:r>
    </w:p>
    <w:p w:rsidR="00EE6C9C" w:rsidRPr="00EE6C9C" w:rsidRDefault="00EE6C9C" w:rsidP="00EE6C9C">
      <w:pPr>
        <w:spacing w:after="0" w:line="360" w:lineRule="auto"/>
        <w:ind w:left="-426" w:right="1121"/>
        <w:jc w:val="both"/>
        <w:rPr>
          <w:rFonts w:ascii="Times New Roman" w:hAnsi="Times New Roman"/>
        </w:rPr>
      </w:pPr>
      <w:r w:rsidRPr="00EE6C9C">
        <w:rPr>
          <w:rFonts w:ascii="Times New Roman" w:hAnsi="Times New Roman"/>
        </w:rPr>
        <w:t xml:space="preserve">P. Valensise - M. Sandulli (a cura di), Le cooperative dopo la riforma del diritto societario, Milano, 2005.; </w:t>
      </w:r>
    </w:p>
    <w:p w:rsidR="00EE6C9C" w:rsidRPr="00EE6C9C" w:rsidRDefault="00EE6C9C" w:rsidP="00EE6C9C">
      <w:pPr>
        <w:spacing w:after="0" w:line="360" w:lineRule="auto"/>
        <w:ind w:left="-426" w:right="1121"/>
        <w:jc w:val="both"/>
        <w:rPr>
          <w:rFonts w:ascii="Times New Roman" w:hAnsi="Times New Roman"/>
        </w:rPr>
      </w:pPr>
      <w:r w:rsidRPr="00EE6C9C">
        <w:rPr>
          <w:rFonts w:ascii="Times New Roman" w:hAnsi="Times New Roman"/>
        </w:rPr>
        <w:t xml:space="preserve">La riforma delle società di capitali in Italia, in J.M. Ossario Serrano, a cura di), Europa y </w:t>
      </w:r>
      <w:proofErr w:type="spellStart"/>
      <w:r w:rsidRPr="00EE6C9C">
        <w:rPr>
          <w:rFonts w:ascii="Times New Roman" w:hAnsi="Times New Roman"/>
        </w:rPr>
        <w:t>las</w:t>
      </w:r>
      <w:proofErr w:type="spellEnd"/>
      <w:r w:rsidRPr="00EE6C9C">
        <w:rPr>
          <w:rFonts w:ascii="Times New Roman" w:hAnsi="Times New Roman"/>
        </w:rPr>
        <w:t xml:space="preserve"> </w:t>
      </w:r>
      <w:proofErr w:type="spellStart"/>
      <w:r w:rsidRPr="00EE6C9C">
        <w:rPr>
          <w:rFonts w:ascii="Times New Roman" w:hAnsi="Times New Roman"/>
        </w:rPr>
        <w:t>nuevos</w:t>
      </w:r>
      <w:proofErr w:type="spellEnd"/>
      <w:r w:rsidRPr="00EE6C9C">
        <w:rPr>
          <w:rFonts w:ascii="Times New Roman" w:hAnsi="Times New Roman"/>
        </w:rPr>
        <w:t xml:space="preserve"> </w:t>
      </w:r>
      <w:proofErr w:type="spellStart"/>
      <w:r w:rsidRPr="00EE6C9C">
        <w:rPr>
          <w:rFonts w:ascii="Times New Roman" w:hAnsi="Times New Roman"/>
        </w:rPr>
        <w:t>lìmites</w:t>
      </w:r>
      <w:proofErr w:type="spellEnd"/>
      <w:r w:rsidRPr="00EE6C9C">
        <w:rPr>
          <w:rFonts w:ascii="Times New Roman" w:hAnsi="Times New Roman"/>
        </w:rPr>
        <w:t xml:space="preserve"> de la autonomia </w:t>
      </w:r>
      <w:proofErr w:type="spellStart"/>
      <w:r w:rsidRPr="00EE6C9C">
        <w:rPr>
          <w:rFonts w:ascii="Times New Roman" w:hAnsi="Times New Roman"/>
        </w:rPr>
        <w:t>privada</w:t>
      </w:r>
      <w:proofErr w:type="spellEnd"/>
      <w:r w:rsidRPr="00EE6C9C">
        <w:rPr>
          <w:rFonts w:ascii="Times New Roman" w:hAnsi="Times New Roman"/>
        </w:rPr>
        <w:t xml:space="preserve">, Granada 2005; </w:t>
      </w:r>
    </w:p>
    <w:p w:rsidR="00EE6C9C" w:rsidRPr="00EE6C9C" w:rsidRDefault="00EE6C9C" w:rsidP="00EE6C9C">
      <w:pPr>
        <w:spacing w:after="0" w:line="360" w:lineRule="auto"/>
        <w:ind w:left="-426" w:right="1121"/>
        <w:jc w:val="both"/>
        <w:rPr>
          <w:rFonts w:ascii="Times New Roman" w:hAnsi="Times New Roman"/>
          <w:lang w:val="en-US"/>
        </w:rPr>
      </w:pPr>
      <w:r w:rsidRPr="00EE6C9C">
        <w:rPr>
          <w:rFonts w:ascii="Times New Roman" w:hAnsi="Times New Roman"/>
        </w:rPr>
        <w:t xml:space="preserve">La nuova legge fallimentare (Sandulli </w:t>
      </w:r>
      <w:r w:rsidRPr="00EE6C9C">
        <w:rPr>
          <w:rFonts w:ascii="Times New Roman" w:hAnsi="Times New Roman"/>
        </w:rPr>
        <w:softHyphen/>
        <w:t xml:space="preserve"> </w:t>
      </w:r>
      <w:proofErr w:type="spellStart"/>
      <w:r w:rsidRPr="00EE6C9C">
        <w:rPr>
          <w:rFonts w:ascii="Times New Roman" w:hAnsi="Times New Roman"/>
        </w:rPr>
        <w:t>Nigro</w:t>
      </w:r>
      <w:proofErr w:type="spellEnd"/>
      <w:r w:rsidRPr="00EE6C9C">
        <w:rPr>
          <w:rFonts w:ascii="Times New Roman" w:hAnsi="Times New Roman"/>
        </w:rPr>
        <w:t>, a cura di), Torino, 2006; ove  ha anche redatto il C</w:t>
      </w:r>
      <w:r w:rsidRPr="00EE6C9C">
        <w:rPr>
          <w:rFonts w:ascii="Times New Roman" w:hAnsi="Times New Roman"/>
          <w:i/>
          <w:iCs/>
        </w:rPr>
        <w:t>ommento</w:t>
      </w:r>
      <w:r w:rsidRPr="00EE6C9C">
        <w:rPr>
          <w:rFonts w:ascii="Times New Roman" w:hAnsi="Times New Roman"/>
        </w:rPr>
        <w:t xml:space="preserve"> agli artt. </w:t>
      </w:r>
      <w:r w:rsidRPr="00EE6C9C">
        <w:rPr>
          <w:rFonts w:ascii="Times New Roman" w:hAnsi="Times New Roman"/>
          <w:lang w:val="en-US"/>
        </w:rPr>
        <w:t xml:space="preserve">1;  art. 2; art. 104; art. 104 </w:t>
      </w:r>
      <w:proofErr w:type="spellStart"/>
      <w:r w:rsidRPr="00EE6C9C">
        <w:rPr>
          <w:rFonts w:ascii="Times New Roman" w:hAnsi="Times New Roman"/>
          <w:lang w:val="en-US"/>
        </w:rPr>
        <w:t>bis</w:t>
      </w:r>
      <w:proofErr w:type="spellEnd"/>
      <w:r w:rsidRPr="00EE6C9C">
        <w:rPr>
          <w:rFonts w:ascii="Times New Roman" w:hAnsi="Times New Roman"/>
          <w:lang w:val="en-US"/>
        </w:rPr>
        <w:t xml:space="preserve">; art. 105; art. 106; art. 107; art.108; art. 109; art. 160; art. 161; art. 162; art. 174; art. 175;art. 176; art. 177; art. 178; art. 183; art. 184; art. 185; art. 186. </w:t>
      </w:r>
    </w:p>
    <w:p w:rsidR="00EE6C9C" w:rsidRPr="00EE6C9C" w:rsidRDefault="00EE6C9C" w:rsidP="00EE6C9C">
      <w:pPr>
        <w:spacing w:after="0" w:line="360" w:lineRule="auto"/>
        <w:ind w:left="-426" w:right="1121"/>
        <w:jc w:val="both"/>
        <w:rPr>
          <w:rFonts w:ascii="Times New Roman" w:hAnsi="Times New Roman"/>
        </w:rPr>
      </w:pPr>
      <w:r w:rsidRPr="00EE6C9C">
        <w:rPr>
          <w:rFonts w:ascii="Times New Roman" w:hAnsi="Times New Roman"/>
        </w:rPr>
        <w:t xml:space="preserve">I soggetti esclusi dal fallimento. Dalla piccola impresa al soggetto civile (a cura di M. Sandulli), </w:t>
      </w:r>
      <w:proofErr w:type="spellStart"/>
      <w:r w:rsidRPr="00EE6C9C">
        <w:rPr>
          <w:rFonts w:ascii="Times New Roman" w:hAnsi="Times New Roman"/>
        </w:rPr>
        <w:t>Iposa</w:t>
      </w:r>
      <w:proofErr w:type="spellEnd"/>
      <w:r w:rsidRPr="00EE6C9C">
        <w:rPr>
          <w:rFonts w:ascii="Times New Roman" w:hAnsi="Times New Roman"/>
        </w:rPr>
        <w:t xml:space="preserve"> 2007, ove ha anche redatto L'ambito soggettivo delle procedure concorsuali; La rilevanza dimensionale dell'impresa nel fallimento e nel concordato preventivo; Enti privati non societari e fallimento; </w:t>
      </w:r>
    </w:p>
    <w:p w:rsidR="00EE6C9C" w:rsidRPr="00EE6C9C" w:rsidRDefault="00EE6C9C" w:rsidP="00EE6C9C">
      <w:pPr>
        <w:spacing w:after="0" w:line="360" w:lineRule="auto"/>
        <w:ind w:left="-426" w:right="1121"/>
        <w:jc w:val="both"/>
        <w:rPr>
          <w:rFonts w:ascii="Times New Roman" w:hAnsi="Times New Roman"/>
        </w:rPr>
      </w:pPr>
      <w:r w:rsidRPr="00EE6C9C">
        <w:rPr>
          <w:rFonts w:ascii="Times New Roman" w:hAnsi="Times New Roman"/>
        </w:rPr>
        <w:t xml:space="preserve">La crisi dell'impresa. Il fallimento e le altre procedure concorsuali. Giappichelli, 2009; </w:t>
      </w:r>
    </w:p>
    <w:p w:rsidR="00EE6C9C" w:rsidRPr="00EE6C9C" w:rsidRDefault="00EE6C9C" w:rsidP="00EE6C9C">
      <w:pPr>
        <w:spacing w:after="0" w:line="360" w:lineRule="auto"/>
        <w:ind w:left="-426" w:right="1121"/>
        <w:jc w:val="both"/>
        <w:rPr>
          <w:rFonts w:ascii="Times New Roman" w:hAnsi="Times New Roman"/>
        </w:rPr>
      </w:pPr>
      <w:r w:rsidRPr="00EE6C9C">
        <w:rPr>
          <w:rFonts w:ascii="Times New Roman" w:hAnsi="Times New Roman"/>
        </w:rPr>
        <w:t xml:space="preserve">L’inefficacia degli atti a titolo gratuito, in Trattato di diritto fallimentare, Torino, 2014; </w:t>
      </w:r>
    </w:p>
    <w:p w:rsidR="00EE6C9C" w:rsidRPr="00EE6C9C" w:rsidRDefault="00EE6C9C" w:rsidP="00EE6C9C">
      <w:pPr>
        <w:spacing w:after="0" w:line="360" w:lineRule="auto"/>
        <w:ind w:left="-426" w:right="1121"/>
        <w:jc w:val="both"/>
        <w:rPr>
          <w:rFonts w:ascii="Times New Roman" w:hAnsi="Times New Roman"/>
        </w:rPr>
      </w:pPr>
      <w:r w:rsidRPr="00EE6C9C">
        <w:rPr>
          <w:rFonts w:ascii="Times New Roman" w:hAnsi="Times New Roman"/>
        </w:rPr>
        <w:lastRenderedPageBreak/>
        <w:t xml:space="preserve">Il Fallimento.  I presupposti soggettivi e oggettivi, in Trattato delle procedure concorsuali, Milano, 2014; </w:t>
      </w:r>
    </w:p>
    <w:p w:rsidR="00EE6C9C" w:rsidRPr="00EE6C9C" w:rsidRDefault="00EE6C9C" w:rsidP="00EE6C9C">
      <w:pPr>
        <w:spacing w:after="0" w:line="360" w:lineRule="auto"/>
        <w:ind w:left="-426" w:right="1121"/>
        <w:jc w:val="both"/>
        <w:rPr>
          <w:rFonts w:ascii="Times New Roman" w:hAnsi="Times New Roman"/>
        </w:rPr>
      </w:pPr>
      <w:r w:rsidRPr="00EE6C9C">
        <w:rPr>
          <w:rFonts w:ascii="Times New Roman" w:hAnsi="Times New Roman"/>
        </w:rPr>
        <w:t>Il concordato preventivo (</w:t>
      </w:r>
      <w:proofErr w:type="spellStart"/>
      <w:r w:rsidRPr="00EE6C9C">
        <w:rPr>
          <w:rFonts w:ascii="Times New Roman" w:hAnsi="Times New Roman"/>
        </w:rPr>
        <w:t>Nigro</w:t>
      </w:r>
      <w:proofErr w:type="spellEnd"/>
      <w:r w:rsidRPr="00EE6C9C">
        <w:rPr>
          <w:rFonts w:ascii="Times New Roman" w:hAnsi="Times New Roman"/>
        </w:rPr>
        <w:t>, Sandulli, Santoro, a cura di), Torino, 2014.</w:t>
      </w:r>
      <w:r w:rsidRPr="00EE6C9C">
        <w:rPr>
          <w:rFonts w:ascii="Times New Roman" w:hAnsi="Times New Roman"/>
        </w:rPr>
        <w:br/>
        <w:t>L'Avv. Prof. Michele Sandulli ha pubblicato, inoltre, su riviste specializzate italiane, articoli, relazioni a convegni, note di commento a sentenze, tra l'altro, in materia di diritto societario, diritto delle procedure concorsuali, diritto dei contratti bancari e commerciali.</w:t>
      </w:r>
    </w:p>
    <w:p w:rsidR="00EE6C9C" w:rsidRPr="00EE6C9C" w:rsidRDefault="00EE6C9C" w:rsidP="00EE6C9C">
      <w:pPr>
        <w:spacing w:after="0" w:line="360" w:lineRule="auto"/>
        <w:ind w:left="-426" w:right="1121"/>
        <w:jc w:val="both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it-IT"/>
        </w:rPr>
      </w:pPr>
    </w:p>
    <w:p w:rsidR="00EE6C9C" w:rsidRPr="00EE6C9C" w:rsidRDefault="00EE6C9C" w:rsidP="00EE6C9C">
      <w:pPr>
        <w:spacing w:after="0" w:line="360" w:lineRule="auto"/>
        <w:ind w:left="-426" w:right="112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it-IT"/>
        </w:rPr>
      </w:pPr>
      <w:r w:rsidRPr="00EE6C9C">
        <w:rPr>
          <w:rFonts w:ascii="Times New Roman" w:eastAsia="Times New Roman" w:hAnsi="Times New Roman"/>
          <w:b/>
          <w:bCs/>
          <w:sz w:val="36"/>
          <w:szCs w:val="36"/>
          <w:lang w:eastAsia="it-IT"/>
        </w:rPr>
        <w:t>Lingue conosciute</w:t>
      </w:r>
    </w:p>
    <w:p w:rsidR="00EE6C9C" w:rsidRPr="00EE6C9C" w:rsidRDefault="00EE6C9C" w:rsidP="00EE6C9C">
      <w:pPr>
        <w:spacing w:after="0" w:line="360" w:lineRule="auto"/>
        <w:ind w:left="-426" w:right="1121"/>
        <w:outlineLvl w:val="0"/>
        <w:rPr>
          <w:rFonts w:ascii="Times New Roman" w:eastAsia="Times New Roman" w:hAnsi="Times New Roman"/>
          <w:lang w:eastAsia="it-IT"/>
        </w:rPr>
      </w:pPr>
      <w:r w:rsidRPr="00EE6C9C">
        <w:rPr>
          <w:rFonts w:ascii="Times New Roman" w:eastAsia="Times New Roman" w:hAnsi="Times New Roman"/>
          <w:lang w:eastAsia="it-IT"/>
        </w:rPr>
        <w:t>Italiano, Inglese</w:t>
      </w:r>
    </w:p>
    <w:p w:rsidR="00EE6C9C" w:rsidRPr="00EE6C9C" w:rsidRDefault="00EE6C9C" w:rsidP="00EE6C9C">
      <w:pPr>
        <w:spacing w:after="0" w:line="360" w:lineRule="auto"/>
        <w:ind w:left="-426" w:right="112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it-IT"/>
        </w:rPr>
      </w:pPr>
    </w:p>
    <w:p w:rsidR="00EE6C9C" w:rsidRPr="00EE6C9C" w:rsidRDefault="00EE6C9C" w:rsidP="00EE6C9C">
      <w:pPr>
        <w:spacing w:after="0" w:line="360" w:lineRule="auto"/>
        <w:ind w:left="-426" w:right="1121"/>
        <w:outlineLvl w:val="1"/>
        <w:rPr>
          <w:rFonts w:ascii="Garamond" w:eastAsia="Times New Roman" w:hAnsi="Garamond"/>
          <w:b/>
          <w:bCs/>
          <w:sz w:val="36"/>
          <w:szCs w:val="36"/>
          <w:lang w:eastAsia="it-IT"/>
        </w:rPr>
      </w:pPr>
      <w:r w:rsidRPr="00EE6C9C">
        <w:rPr>
          <w:rFonts w:ascii="Garamond" w:eastAsia="Times New Roman" w:hAnsi="Garamond"/>
          <w:b/>
          <w:bCs/>
          <w:sz w:val="36"/>
          <w:szCs w:val="36"/>
          <w:lang w:eastAsia="it-IT"/>
        </w:rPr>
        <w:t>Contatti</w:t>
      </w:r>
    </w:p>
    <w:p w:rsidR="00EE6C9C" w:rsidRPr="005D7ED3" w:rsidRDefault="002B7B74" w:rsidP="00EE6C9C">
      <w:pPr>
        <w:spacing w:after="0" w:line="240" w:lineRule="auto"/>
        <w:ind w:left="-426" w:right="1121"/>
        <w:rPr>
          <w:rFonts w:ascii="Garamond" w:hAnsi="Garamond"/>
          <w:b/>
          <w:bCs/>
        </w:rPr>
      </w:pPr>
      <w:r w:rsidRPr="002B7B74">
        <w:rPr>
          <w:rFonts w:ascii="Garamond" w:eastAsia="Times New Roman" w:hAnsi="Garamond"/>
          <w:b/>
          <w:bCs/>
          <w:iCs/>
          <w:lang w:eastAsia="it-IT"/>
        </w:rPr>
        <w:t>OMISSIS</w:t>
      </w:r>
      <w:r w:rsidR="00EE6C9C" w:rsidRPr="00EE6C9C">
        <w:rPr>
          <w:rFonts w:ascii="Garamond" w:eastAsia="Times New Roman" w:hAnsi="Garamond"/>
          <w:i/>
          <w:iCs/>
          <w:lang w:eastAsia="it-IT"/>
        </w:rPr>
        <w:br/>
      </w:r>
    </w:p>
    <w:p w:rsidR="005665CA" w:rsidRDefault="005665CA" w:rsidP="00B2025A">
      <w:pPr>
        <w:tabs>
          <w:tab w:val="left" w:pos="7290"/>
        </w:tabs>
        <w:ind w:left="425" w:right="414" w:firstLine="992"/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</w:p>
    <w:sectPr w:rsidR="005665CA" w:rsidSect="00047B9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680" w:right="720" w:bottom="2127" w:left="212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39" w:rsidRDefault="005B1A39" w:rsidP="00237431">
      <w:pPr>
        <w:spacing w:after="0" w:line="240" w:lineRule="auto"/>
      </w:pPr>
      <w:r>
        <w:separator/>
      </w:r>
    </w:p>
  </w:endnote>
  <w:endnote w:type="continuationSeparator" w:id="0">
    <w:p w:rsidR="005B1A39" w:rsidRDefault="005B1A39" w:rsidP="0023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2C" w:rsidRDefault="0072572C" w:rsidP="0023743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2C" w:rsidRDefault="0072572C" w:rsidP="00EF1312">
    <w:pPr>
      <w:pStyle w:val="Pidipagina"/>
      <w:jc w:val="center"/>
      <w:rPr>
        <w:noProof/>
        <w:lang w:eastAsia="it-IT"/>
      </w:rPr>
    </w:pPr>
  </w:p>
  <w:p w:rsidR="0072572C" w:rsidRPr="00EF1312" w:rsidRDefault="002970A5" w:rsidP="00EF1312">
    <w:pPr>
      <w:pStyle w:val="Pidipagina"/>
      <w:jc w:val="right"/>
      <w:rPr>
        <w:sz w:val="12"/>
        <w:szCs w:val="12"/>
      </w:rPr>
    </w:pPr>
    <w:r>
      <w:rPr>
        <w:noProof/>
        <w:sz w:val="12"/>
        <w:szCs w:val="12"/>
        <w:lang w:eastAsia="it-IT"/>
      </w:rPr>
      <w:t>«Prat_Numero»</w:t>
    </w:r>
    <w:r w:rsidR="0072572C" w:rsidRPr="00EF1312">
      <w:rPr>
        <w:noProof/>
        <w:sz w:val="12"/>
        <w:szCs w:val="12"/>
        <w:lang w:eastAsia="it-IT"/>
      </w:rPr>
      <w:t xml:space="preserve">; </w:t>
    </w:r>
    <w:r>
      <w:rPr>
        <w:noProof/>
        <w:sz w:val="12"/>
        <w:szCs w:val="12"/>
        <w:lang w:eastAsia="it-IT"/>
      </w:rPr>
      <w:t>«Doc_Nome»</w:t>
    </w:r>
    <w:r w:rsidR="0072572C">
      <w:rPr>
        <w:noProof/>
        <w:sz w:val="12"/>
        <w:szCs w:val="12"/>
        <w:lang w:eastAsia="it-IT"/>
      </w:rPr>
      <w:t xml:space="preserve">; </w:t>
    </w:r>
    <w:r>
      <w:rPr>
        <w:noProof/>
        <w:sz w:val="12"/>
        <w:szCs w:val="12"/>
        <w:lang w:eastAsia="it-IT"/>
      </w:rPr>
      <w:t>«Doc_Sigla_Autore»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39" w:rsidRDefault="005B1A39" w:rsidP="00237431">
      <w:pPr>
        <w:spacing w:after="0" w:line="240" w:lineRule="auto"/>
      </w:pPr>
      <w:r>
        <w:separator/>
      </w:r>
    </w:p>
  </w:footnote>
  <w:footnote w:type="continuationSeparator" w:id="0">
    <w:p w:rsidR="005B1A39" w:rsidRDefault="005B1A39" w:rsidP="0023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2C" w:rsidRDefault="0072572C" w:rsidP="0010156D">
    <w:pPr>
      <w:pStyle w:val="Intestazione"/>
      <w:ind w:left="-1418"/>
      <w:rPr>
        <w:noProof/>
        <w:lang w:eastAsia="it-IT"/>
      </w:rPr>
    </w:pPr>
  </w:p>
  <w:p w:rsidR="00526276" w:rsidRPr="00F93FAB" w:rsidRDefault="00F93FAB" w:rsidP="00526276">
    <w:pPr>
      <w:pStyle w:val="Intestazione"/>
      <w:ind w:left="-709"/>
      <w:jc w:val="center"/>
      <w:rPr>
        <w:rFonts w:ascii="Garamond" w:hAnsi="Garamond"/>
        <w:b/>
        <w:smallCaps/>
      </w:rPr>
    </w:pPr>
    <w:r w:rsidRPr="00F93FAB">
      <w:rPr>
        <w:rFonts w:ascii="Garamond" w:hAnsi="Garamond"/>
        <w:b/>
        <w:smallCaps/>
      </w:rPr>
      <w:t>Avv. Prof. Michele Sandulli</w:t>
    </w:r>
  </w:p>
  <w:p w:rsidR="00526276" w:rsidRPr="00526276" w:rsidRDefault="00526276" w:rsidP="00526276">
    <w:pPr>
      <w:pStyle w:val="Intestazione"/>
      <w:ind w:left="-709"/>
      <w:jc w:val="center"/>
      <w:rPr>
        <w:rFonts w:ascii="Garamond" w:hAnsi="Garamond"/>
      </w:rPr>
    </w:pPr>
  </w:p>
  <w:p w:rsidR="0072572C" w:rsidRPr="00A312BE" w:rsidRDefault="0072572C" w:rsidP="00A312BE">
    <w:pPr>
      <w:pStyle w:val="Intestazione"/>
      <w:jc w:val="right"/>
      <w:rPr>
        <w:sz w:val="14"/>
        <w:szCs w:val="14"/>
      </w:rPr>
    </w:pPr>
    <w:r w:rsidRPr="00A312BE">
      <w:rPr>
        <w:color w:val="7F7F7F"/>
        <w:spacing w:val="60"/>
        <w:sz w:val="14"/>
        <w:szCs w:val="14"/>
      </w:rPr>
      <w:t>Pagina</w:t>
    </w:r>
    <w:r w:rsidRPr="00A312BE">
      <w:rPr>
        <w:sz w:val="14"/>
        <w:szCs w:val="14"/>
      </w:rPr>
      <w:t xml:space="preserve"> | </w:t>
    </w:r>
    <w:r w:rsidRPr="00A312BE">
      <w:rPr>
        <w:sz w:val="14"/>
        <w:szCs w:val="14"/>
      </w:rPr>
      <w:fldChar w:fldCharType="begin"/>
    </w:r>
    <w:r w:rsidRPr="00A312BE">
      <w:rPr>
        <w:sz w:val="14"/>
        <w:szCs w:val="14"/>
      </w:rPr>
      <w:instrText xml:space="preserve"> PAGE   \* MERGEFORMAT </w:instrText>
    </w:r>
    <w:r w:rsidRPr="00A312BE">
      <w:rPr>
        <w:sz w:val="14"/>
        <w:szCs w:val="14"/>
      </w:rPr>
      <w:fldChar w:fldCharType="separate"/>
    </w:r>
    <w:r w:rsidR="002B7B74" w:rsidRPr="002B7B74">
      <w:rPr>
        <w:b/>
        <w:noProof/>
        <w:sz w:val="14"/>
        <w:szCs w:val="14"/>
      </w:rPr>
      <w:t>4</w:t>
    </w:r>
    <w:r w:rsidRPr="00A312BE">
      <w:rPr>
        <w:sz w:val="14"/>
        <w:szCs w:val="1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D4" w:rsidRPr="00F93FAB" w:rsidRDefault="00BF3DD4" w:rsidP="00BF3DD4">
    <w:pPr>
      <w:pStyle w:val="Intestazione"/>
      <w:ind w:left="-709"/>
      <w:jc w:val="center"/>
      <w:rPr>
        <w:rFonts w:ascii="Garamond" w:hAnsi="Garamond"/>
        <w:b/>
        <w:smallCaps/>
      </w:rPr>
    </w:pPr>
    <w:r w:rsidRPr="00F93FAB">
      <w:rPr>
        <w:rFonts w:ascii="Garamond" w:hAnsi="Garamond"/>
        <w:b/>
        <w:smallCaps/>
      </w:rPr>
      <w:t>Avv. Prof. Michele Sandulli</w:t>
    </w:r>
  </w:p>
  <w:p w:rsidR="0072572C" w:rsidRDefault="0072572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31"/>
    <w:rsid w:val="000022ED"/>
    <w:rsid w:val="00017F5C"/>
    <w:rsid w:val="00034FD5"/>
    <w:rsid w:val="00047B9B"/>
    <w:rsid w:val="00065181"/>
    <w:rsid w:val="00091C19"/>
    <w:rsid w:val="000A105A"/>
    <w:rsid w:val="000B4F9C"/>
    <w:rsid w:val="000F7678"/>
    <w:rsid w:val="0010156D"/>
    <w:rsid w:val="00104F01"/>
    <w:rsid w:val="0014181A"/>
    <w:rsid w:val="00152841"/>
    <w:rsid w:val="00184E18"/>
    <w:rsid w:val="00194C86"/>
    <w:rsid w:val="001C33D4"/>
    <w:rsid w:val="001F6C30"/>
    <w:rsid w:val="00237431"/>
    <w:rsid w:val="00281EC0"/>
    <w:rsid w:val="00290523"/>
    <w:rsid w:val="002970A5"/>
    <w:rsid w:val="00297211"/>
    <w:rsid w:val="002A3FCE"/>
    <w:rsid w:val="002A6ECE"/>
    <w:rsid w:val="002B7B74"/>
    <w:rsid w:val="002F4334"/>
    <w:rsid w:val="003229DF"/>
    <w:rsid w:val="00327207"/>
    <w:rsid w:val="00333DB4"/>
    <w:rsid w:val="0033610A"/>
    <w:rsid w:val="00373419"/>
    <w:rsid w:val="00394EE8"/>
    <w:rsid w:val="003C76F6"/>
    <w:rsid w:val="003E58D7"/>
    <w:rsid w:val="003F6BA5"/>
    <w:rsid w:val="004238DD"/>
    <w:rsid w:val="00427135"/>
    <w:rsid w:val="00443C16"/>
    <w:rsid w:val="00462F8E"/>
    <w:rsid w:val="004700A6"/>
    <w:rsid w:val="00505502"/>
    <w:rsid w:val="00520B2F"/>
    <w:rsid w:val="00526276"/>
    <w:rsid w:val="00551EF2"/>
    <w:rsid w:val="005665CA"/>
    <w:rsid w:val="005A4E2B"/>
    <w:rsid w:val="005A6F47"/>
    <w:rsid w:val="005B1A39"/>
    <w:rsid w:val="005D7ED3"/>
    <w:rsid w:val="005E072B"/>
    <w:rsid w:val="005E1C62"/>
    <w:rsid w:val="00621501"/>
    <w:rsid w:val="00622553"/>
    <w:rsid w:val="0065407A"/>
    <w:rsid w:val="00661759"/>
    <w:rsid w:val="006D2DF6"/>
    <w:rsid w:val="00723090"/>
    <w:rsid w:val="0072572C"/>
    <w:rsid w:val="00741319"/>
    <w:rsid w:val="007E0948"/>
    <w:rsid w:val="008C77D7"/>
    <w:rsid w:val="008F3575"/>
    <w:rsid w:val="008F3D3B"/>
    <w:rsid w:val="009458A0"/>
    <w:rsid w:val="009808DF"/>
    <w:rsid w:val="009B3A59"/>
    <w:rsid w:val="009B7523"/>
    <w:rsid w:val="009E1940"/>
    <w:rsid w:val="00A312BE"/>
    <w:rsid w:val="00A669CA"/>
    <w:rsid w:val="00A9105C"/>
    <w:rsid w:val="00A937CF"/>
    <w:rsid w:val="00B2025A"/>
    <w:rsid w:val="00B65422"/>
    <w:rsid w:val="00B81C50"/>
    <w:rsid w:val="00BB1A73"/>
    <w:rsid w:val="00BB1B6F"/>
    <w:rsid w:val="00BF3DD4"/>
    <w:rsid w:val="00C100F8"/>
    <w:rsid w:val="00C820BB"/>
    <w:rsid w:val="00CB33B5"/>
    <w:rsid w:val="00CF4345"/>
    <w:rsid w:val="00D2696E"/>
    <w:rsid w:val="00D44DA8"/>
    <w:rsid w:val="00D550A8"/>
    <w:rsid w:val="00D5565F"/>
    <w:rsid w:val="00DC01EF"/>
    <w:rsid w:val="00DE072B"/>
    <w:rsid w:val="00E34D62"/>
    <w:rsid w:val="00E6479E"/>
    <w:rsid w:val="00E87302"/>
    <w:rsid w:val="00E92F9F"/>
    <w:rsid w:val="00EB2F45"/>
    <w:rsid w:val="00EB763B"/>
    <w:rsid w:val="00EC499E"/>
    <w:rsid w:val="00ED6685"/>
    <w:rsid w:val="00EE117D"/>
    <w:rsid w:val="00EE6C9C"/>
    <w:rsid w:val="00EF1312"/>
    <w:rsid w:val="00F068A8"/>
    <w:rsid w:val="00F24949"/>
    <w:rsid w:val="00F25F91"/>
    <w:rsid w:val="00F74A5D"/>
    <w:rsid w:val="00F76872"/>
    <w:rsid w:val="00F92290"/>
    <w:rsid w:val="00F93FAB"/>
    <w:rsid w:val="00FC241F"/>
    <w:rsid w:val="00FD7A1A"/>
    <w:rsid w:val="00FF4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1EC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7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7431"/>
  </w:style>
  <w:style w:type="paragraph" w:styleId="Pidipagina">
    <w:name w:val="footer"/>
    <w:basedOn w:val="Normale"/>
    <w:link w:val="PidipaginaCarattere"/>
    <w:uiPriority w:val="99"/>
    <w:unhideWhenUsed/>
    <w:rsid w:val="00237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4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43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3743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41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52841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1F6C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1EC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7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7431"/>
  </w:style>
  <w:style w:type="paragraph" w:styleId="Pidipagina">
    <w:name w:val="footer"/>
    <w:basedOn w:val="Normale"/>
    <w:link w:val="PidipaginaCarattere"/>
    <w:uiPriority w:val="99"/>
    <w:unhideWhenUsed/>
    <w:rsid w:val="00237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4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43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3743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41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52841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1F6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71FDE-6B7A-46FD-8038-8D3769D6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Tammaro</dc:creator>
  <cp:lastModifiedBy>Imma Abate 19865</cp:lastModifiedBy>
  <cp:revision>2</cp:revision>
  <cp:lastPrinted>2016-02-29T12:50:00Z</cp:lastPrinted>
  <dcterms:created xsi:type="dcterms:W3CDTF">2016-03-01T09:29:00Z</dcterms:created>
  <dcterms:modified xsi:type="dcterms:W3CDTF">2016-03-01T09:29:00Z</dcterms:modified>
</cp:coreProperties>
</file>