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E6AD9" w14:textId="77777777" w:rsidR="003E0AF9" w:rsidRDefault="003E0AF9">
      <w:pPr>
        <w:pStyle w:val="Nomesociet"/>
      </w:pPr>
    </w:p>
    <w:p w14:paraId="0F75DD01" w14:textId="77777777" w:rsidR="00715F15" w:rsidRPr="003E7327" w:rsidRDefault="003E7327">
      <w:pPr>
        <w:pStyle w:val="Nomesociet"/>
      </w:pPr>
      <w:bookmarkStart w:id="0" w:name="_GoBack"/>
      <w:r w:rsidRPr="003E7327">
        <w:t>NAPOLI HOLDING SRL</w:t>
      </w:r>
      <w:r w:rsidR="00715F15" w:rsidRPr="003E7327">
        <w:t xml:space="preserve"> </w:t>
      </w:r>
    </w:p>
    <w:bookmarkEnd w:id="0"/>
    <w:p w14:paraId="37AC1E7E" w14:textId="77777777" w:rsidR="00715F15" w:rsidRDefault="00715F15"/>
    <w:p w14:paraId="611AAB47" w14:textId="77777777" w:rsidR="00715F15" w:rsidRDefault="00715F15">
      <w:pPr>
        <w:pStyle w:val="Corpodeltestocontinuo"/>
        <w:keepNext w:val="0"/>
        <w:rPr>
          <w:rFonts w:ascii="Times" w:hAnsi="Times" w:cs="Arial"/>
        </w:rPr>
      </w:pPr>
      <w:r>
        <w:rPr>
          <w:rFonts w:ascii="Times" w:hAnsi="Times" w:cs="Arial"/>
        </w:rPr>
        <w:t xml:space="preserve">Sede legale: </w:t>
      </w:r>
      <w:r w:rsidR="003E7327" w:rsidRPr="003E7327">
        <w:rPr>
          <w:rFonts w:ascii="Times" w:hAnsi="Times" w:cs="Arial"/>
        </w:rPr>
        <w:t>VIA G.B. MARINO, 1</w:t>
      </w:r>
      <w:r>
        <w:rPr>
          <w:rFonts w:ascii="Times" w:hAnsi="Times" w:cs="Arial"/>
        </w:rPr>
        <w:t xml:space="preserve"> </w:t>
      </w:r>
      <w:r w:rsidR="003E7327" w:rsidRPr="003E7327">
        <w:rPr>
          <w:rFonts w:ascii="Times" w:hAnsi="Times" w:cs="Arial"/>
        </w:rPr>
        <w:t>NAPOLI</w:t>
      </w:r>
      <w:r>
        <w:rPr>
          <w:rFonts w:ascii="Times" w:hAnsi="Times" w:cs="Arial"/>
        </w:rPr>
        <w:t xml:space="preserve"> (</w:t>
      </w:r>
      <w:r w:rsidR="003E7327" w:rsidRPr="003E7327">
        <w:rPr>
          <w:rFonts w:ascii="Times" w:hAnsi="Times" w:cs="Arial"/>
        </w:rPr>
        <w:t>NA</w:t>
      </w:r>
      <w:r>
        <w:rPr>
          <w:rFonts w:ascii="Times" w:hAnsi="Times" w:cs="Arial"/>
        </w:rPr>
        <w:t>)</w:t>
      </w:r>
    </w:p>
    <w:p w14:paraId="5729A506" w14:textId="77777777" w:rsidR="00715F15" w:rsidRDefault="00715F15">
      <w:pPr>
        <w:pStyle w:val="Corpodeltestocontinuo"/>
        <w:keepNext w:val="0"/>
        <w:rPr>
          <w:rFonts w:ascii="Times" w:hAnsi="Times" w:cs="Arial"/>
        </w:rPr>
      </w:pPr>
      <w:r>
        <w:rPr>
          <w:rFonts w:ascii="Times" w:hAnsi="Times" w:cs="Arial"/>
        </w:rPr>
        <w:t xml:space="preserve">Iscritta al Registro Imprese di </w:t>
      </w:r>
      <w:r w:rsidR="003E7327" w:rsidRPr="003E7327">
        <w:rPr>
          <w:rFonts w:ascii="Times" w:hAnsi="Times" w:cs="Arial"/>
        </w:rPr>
        <w:t>CCIAA DI NAPOLI</w:t>
      </w:r>
      <w:r>
        <w:rPr>
          <w:rFonts w:ascii="Times" w:hAnsi="Times" w:cs="Arial"/>
        </w:rPr>
        <w:t xml:space="preserve"> </w:t>
      </w:r>
    </w:p>
    <w:p w14:paraId="73ACB609" w14:textId="77777777" w:rsidR="00715F15" w:rsidRDefault="00715F15">
      <w:pPr>
        <w:pStyle w:val="Corpodeltestocontinuo"/>
        <w:keepNext w:val="0"/>
        <w:rPr>
          <w:rFonts w:ascii="Times" w:hAnsi="Times" w:cs="Arial"/>
        </w:rPr>
      </w:pPr>
      <w:r>
        <w:rPr>
          <w:rFonts w:ascii="Times" w:hAnsi="Times" w:cs="Arial"/>
        </w:rPr>
        <w:t xml:space="preserve">C.F. e numero iscrizione: </w:t>
      </w:r>
      <w:r w:rsidR="003E7327" w:rsidRPr="003E7327">
        <w:rPr>
          <w:rFonts w:ascii="Times" w:hAnsi="Times" w:cs="Arial"/>
        </w:rPr>
        <w:t>07942440632</w:t>
      </w:r>
      <w:r>
        <w:rPr>
          <w:rFonts w:ascii="Times" w:hAnsi="Times" w:cs="Arial"/>
        </w:rPr>
        <w:t xml:space="preserve"> </w:t>
      </w:r>
    </w:p>
    <w:p w14:paraId="43D075D3" w14:textId="77777777" w:rsidR="00715F15" w:rsidRDefault="00715F15">
      <w:pPr>
        <w:pStyle w:val="Corpodeltestocontinuo"/>
        <w:keepNext w:val="0"/>
        <w:rPr>
          <w:rFonts w:ascii="Times" w:hAnsi="Times" w:cs="Arial"/>
        </w:rPr>
      </w:pPr>
      <w:r>
        <w:rPr>
          <w:rFonts w:ascii="Times" w:hAnsi="Times" w:cs="Arial"/>
        </w:rPr>
        <w:t xml:space="preserve">Iscritta al R.E.A. di </w:t>
      </w:r>
      <w:r w:rsidR="003E7327" w:rsidRPr="003E7327">
        <w:rPr>
          <w:rFonts w:ascii="Times" w:hAnsi="Times" w:cs="Arial"/>
        </w:rPr>
        <w:t>CCIAA DI NAPOLI</w:t>
      </w:r>
      <w:r w:rsidR="00DC2BD1" w:rsidRPr="00DC2BD1">
        <w:rPr>
          <w:rFonts w:ascii="Times" w:hAnsi="Times" w:cs="Arial"/>
        </w:rPr>
        <w:t xml:space="preserve"> al n. </w:t>
      </w:r>
      <w:r w:rsidR="00CA35B2">
        <w:rPr>
          <w:rFonts w:ascii="Times" w:hAnsi="Times" w:cs="Arial"/>
        </w:rPr>
        <w:t>682806</w:t>
      </w:r>
    </w:p>
    <w:p w14:paraId="2F44F18D" w14:textId="77777777" w:rsidR="00715F15" w:rsidRDefault="00715F15">
      <w:pPr>
        <w:pStyle w:val="Corpodeltestocontinuo"/>
        <w:keepNext w:val="0"/>
        <w:rPr>
          <w:rFonts w:ascii="Times" w:hAnsi="Times" w:cs="Arial"/>
        </w:rPr>
      </w:pPr>
      <w:r>
        <w:rPr>
          <w:rFonts w:ascii="Times" w:hAnsi="Times" w:cs="Arial"/>
        </w:rPr>
        <w:t>Capitale Sociale sottoscritto €</w:t>
      </w:r>
      <w:r w:rsidR="00CA35B2">
        <w:rPr>
          <w:rFonts w:ascii="Times" w:hAnsi="Times" w:cs="Arial"/>
        </w:rPr>
        <w:t xml:space="preserve"> </w:t>
      </w:r>
      <w:r w:rsidR="00CA35B2" w:rsidRPr="00CA35B2">
        <w:rPr>
          <w:rFonts w:ascii="Times" w:hAnsi="Times" w:cs="Arial"/>
        </w:rPr>
        <w:t>15.262.735</w:t>
      </w:r>
      <w:r>
        <w:rPr>
          <w:rFonts w:ascii="Times" w:hAnsi="Times" w:cs="Arial"/>
        </w:rPr>
        <w:t xml:space="preserve"> </w:t>
      </w:r>
      <w:r w:rsidR="003E7327" w:rsidRPr="003E7327">
        <w:rPr>
          <w:rFonts w:ascii="Times" w:hAnsi="Times" w:cs="Arial"/>
        </w:rPr>
        <w:t>Interamente versato</w:t>
      </w:r>
      <w:r>
        <w:rPr>
          <w:rFonts w:ascii="Times" w:hAnsi="Times" w:cs="Arial"/>
        </w:rPr>
        <w:t xml:space="preserve"> </w:t>
      </w:r>
    </w:p>
    <w:p w14:paraId="02F37628" w14:textId="77777777" w:rsidR="00715F15" w:rsidRDefault="00715F15">
      <w:pPr>
        <w:pStyle w:val="Corpodeltestocontinuo"/>
        <w:keepNext w:val="0"/>
        <w:rPr>
          <w:rFonts w:ascii="Times" w:hAnsi="Times" w:cs="Arial"/>
        </w:rPr>
      </w:pPr>
      <w:r>
        <w:rPr>
          <w:rFonts w:ascii="Times" w:hAnsi="Times" w:cs="Arial"/>
        </w:rPr>
        <w:t xml:space="preserve">Partita IVA: </w:t>
      </w:r>
      <w:r w:rsidR="003E7327" w:rsidRPr="003E7327">
        <w:rPr>
          <w:rFonts w:ascii="Times" w:hAnsi="Times" w:cs="Arial"/>
        </w:rPr>
        <w:t>07942440632</w:t>
      </w:r>
      <w:r>
        <w:rPr>
          <w:rFonts w:ascii="Times" w:hAnsi="Times" w:cs="Arial"/>
        </w:rPr>
        <w:t xml:space="preserve"> </w:t>
      </w:r>
    </w:p>
    <w:p w14:paraId="51089E64" w14:textId="77777777" w:rsidR="00010479" w:rsidRPr="00010479" w:rsidRDefault="004B23C7" w:rsidP="00010479">
      <w:pPr>
        <w:pStyle w:val="Corpodeltestocontinuo"/>
        <w:rPr>
          <w:rFonts w:ascii="Times" w:hAnsi="Times" w:cs="Arial"/>
        </w:rPr>
      </w:pPr>
      <w:r w:rsidRPr="00010479">
        <w:rPr>
          <w:rFonts w:ascii="Times" w:hAnsi="Times" w:cs="Arial"/>
        </w:rPr>
        <w:t>Società</w:t>
      </w:r>
      <w:r w:rsidR="00010479" w:rsidRPr="00010479">
        <w:rPr>
          <w:rFonts w:ascii="Times" w:hAnsi="Times" w:cs="Arial"/>
        </w:rPr>
        <w:t xml:space="preserve"> con Unico Socio Comune di Napoli  </w:t>
      </w:r>
    </w:p>
    <w:p w14:paraId="52B15592" w14:textId="77777777" w:rsidR="00010479" w:rsidRPr="00010479" w:rsidRDefault="004B23C7" w:rsidP="00010479">
      <w:pPr>
        <w:pStyle w:val="Corpodeltestocontinuo"/>
        <w:rPr>
          <w:rFonts w:ascii="Times" w:hAnsi="Times" w:cs="Arial"/>
        </w:rPr>
      </w:pPr>
      <w:r w:rsidRPr="00010479">
        <w:rPr>
          <w:rFonts w:ascii="Times" w:hAnsi="Times" w:cs="Arial"/>
        </w:rPr>
        <w:t>Società</w:t>
      </w:r>
      <w:r w:rsidR="00010479" w:rsidRPr="00010479">
        <w:rPr>
          <w:rFonts w:ascii="Times" w:hAnsi="Times" w:cs="Arial"/>
        </w:rPr>
        <w:t xml:space="preserve"> soggetta a Direzione e coordinamento del Comune di Napoli </w:t>
      </w:r>
    </w:p>
    <w:p w14:paraId="782C9A74" w14:textId="77777777" w:rsidR="00715F15" w:rsidRDefault="00715F15">
      <w:pPr>
        <w:pStyle w:val="Corpodeltestocontinuo"/>
        <w:keepNext w:val="0"/>
        <w:rPr>
          <w:rFonts w:ascii="Times" w:hAnsi="Times" w:cs="Arial"/>
        </w:rPr>
      </w:pPr>
    </w:p>
    <w:p w14:paraId="622E3ADE" w14:textId="77777777" w:rsidR="00715F15" w:rsidRDefault="00715F15">
      <w:pPr>
        <w:pStyle w:val="Etichettadocumento"/>
      </w:pPr>
      <w:r>
        <w:t>Relazione sulla gestione</w:t>
      </w:r>
    </w:p>
    <w:p w14:paraId="229531B0" w14:textId="77777777" w:rsidR="00715F15" w:rsidRDefault="003E7327">
      <w:pPr>
        <w:pStyle w:val="Sottotitolo"/>
        <w:rPr>
          <w:rFonts w:ascii="Helvetica" w:hAnsi="Helvetica"/>
        </w:rPr>
      </w:pPr>
      <w:r w:rsidRPr="003E7327">
        <w:t>Bilancio Ordinario al</w:t>
      </w:r>
      <w:r w:rsidR="00715F15">
        <w:t xml:space="preserve"> </w:t>
      </w:r>
      <w:r w:rsidRPr="003E7327">
        <w:t>31/12/2019</w:t>
      </w:r>
      <w:r w:rsidR="00715F15">
        <w:t xml:space="preserve"> </w:t>
      </w:r>
    </w:p>
    <w:p w14:paraId="509FFB03" w14:textId="77777777" w:rsidR="003B0738" w:rsidRPr="003B0738" w:rsidRDefault="003B0738" w:rsidP="003B0738">
      <w:r w:rsidRPr="003B0738">
        <w:t>Signori Soci, nella Nota integrativa Vi sono state fornite le notizie attinenti alla illustrazione del bilancio al 31/12/201</w:t>
      </w:r>
      <w:r w:rsidR="00B906FD">
        <w:t>9</w:t>
      </w:r>
      <w:r w:rsidRPr="003B0738">
        <w:t xml:space="preserve">; nel presente documento, conformemente a quanto previsto dall'art. 2428 del </w:t>
      </w:r>
      <w:r w:rsidR="00B906FD" w:rsidRPr="003B0738">
        <w:t>Codice civile</w:t>
      </w:r>
      <w:r w:rsidRPr="003B0738">
        <w:t xml:space="preserve">, Vi forniamo le notizie attinenti </w:t>
      </w:r>
      <w:r w:rsidR="00B906FD" w:rsidRPr="003B0738">
        <w:t>alla</w:t>
      </w:r>
      <w:r w:rsidRPr="003B0738">
        <w:t xml:space="preserve"> situazione della Vostra società e le informazioni sull'andamento della gestione. La presente relazione, redatta con valori espressi in unità di </w:t>
      </w:r>
      <w:r w:rsidR="00B906FD" w:rsidRPr="003B0738">
        <w:t>euro</w:t>
      </w:r>
      <w:r w:rsidRPr="003B0738">
        <w:t>, viene presentata a corredo del Bilancio d’esercizio al fine di fornire informazioni reddituali, patrimoniali, finanziarie e gestionali della società</w:t>
      </w:r>
      <w:r w:rsidR="00AC0060">
        <w:t xml:space="preserve">, </w:t>
      </w:r>
      <w:r w:rsidRPr="003B0738">
        <w:t>corredate, ove possibile, d</w:t>
      </w:r>
      <w:r w:rsidR="00AC0060">
        <w:t>a</w:t>
      </w:r>
      <w:r w:rsidRPr="003B0738">
        <w:t xml:space="preserve"> elementi storici e valutazioni prospettiche</w:t>
      </w:r>
      <w:r w:rsidR="00B906FD">
        <w:t>.</w:t>
      </w:r>
    </w:p>
    <w:p w14:paraId="246D8645" w14:textId="77777777" w:rsidR="003B0738" w:rsidRPr="003B0738" w:rsidRDefault="003B0738" w:rsidP="003B0738"/>
    <w:p w14:paraId="18C4D94A" w14:textId="77777777" w:rsidR="003B0738" w:rsidRPr="003B0738" w:rsidRDefault="003B0738" w:rsidP="003B0738">
      <w:r w:rsidRPr="003B0738">
        <w:t>Il bilancio chiuso al 31 dicembre 201</w:t>
      </w:r>
      <w:r w:rsidR="00B906FD">
        <w:t>9</w:t>
      </w:r>
      <w:r w:rsidRPr="003B0738">
        <w:t xml:space="preserve">, che viene sottoposto al Vostro esame ed alla Vostra approvazione, chiude con un utile di </w:t>
      </w:r>
      <w:r w:rsidR="00B906FD" w:rsidRPr="003B0738">
        <w:t>euro</w:t>
      </w:r>
      <w:r w:rsidRPr="003B0738">
        <w:t xml:space="preserve"> </w:t>
      </w:r>
      <w:r w:rsidR="00B906FD">
        <w:t>214.374</w:t>
      </w:r>
      <w:r w:rsidRPr="003B0738">
        <w:t>, al netto delle seguenti voci:</w:t>
      </w:r>
    </w:p>
    <w:p w14:paraId="52D0A5A7" w14:textId="77777777" w:rsidR="003B0738" w:rsidRPr="003B0738" w:rsidRDefault="003B0738" w:rsidP="003B0738"/>
    <w:p w14:paraId="296FD33B" w14:textId="77777777" w:rsidR="003B0738" w:rsidRPr="003B0738" w:rsidRDefault="00B906FD" w:rsidP="003B0738">
      <w:r>
        <w:t>A</w:t>
      </w:r>
      <w:r w:rsidR="003B0738" w:rsidRPr="003B0738">
        <w:t>ccantonamenti per rischi</w:t>
      </w:r>
      <w:r w:rsidR="003B0738" w:rsidRPr="003B0738">
        <w:tab/>
        <w:t xml:space="preserve">               </w:t>
      </w:r>
      <w:r w:rsidR="003B0738" w:rsidRPr="003B0738">
        <w:tab/>
      </w:r>
      <w:bookmarkStart w:id="1" w:name="_Hlk50716742"/>
      <w:r w:rsidR="003B0738" w:rsidRPr="003B0738">
        <w:t xml:space="preserve">€                </w:t>
      </w:r>
      <w:r>
        <w:t>187.929</w:t>
      </w:r>
      <w:bookmarkEnd w:id="1"/>
    </w:p>
    <w:p w14:paraId="420756ED" w14:textId="77777777" w:rsidR="00B906FD" w:rsidRDefault="00B906FD" w:rsidP="003B0738">
      <w:r>
        <w:t>Svalutazioni dell’attivo circolante</w:t>
      </w:r>
      <w:r>
        <w:tab/>
      </w:r>
      <w:r>
        <w:tab/>
      </w:r>
      <w:r w:rsidRPr="003B0738">
        <w:t xml:space="preserve">€                </w:t>
      </w:r>
      <w:r>
        <w:t>560.001</w:t>
      </w:r>
    </w:p>
    <w:p w14:paraId="2E9E896E" w14:textId="77777777" w:rsidR="003B0738" w:rsidRPr="003B0738" w:rsidRDefault="003B0738" w:rsidP="003B0738">
      <w:r w:rsidRPr="003B0738">
        <w:t xml:space="preserve">Imposte dell’esercizio </w:t>
      </w:r>
      <w:r w:rsidRPr="003B0738">
        <w:tab/>
      </w:r>
      <w:r w:rsidRPr="003B0738">
        <w:tab/>
      </w:r>
      <w:r w:rsidRPr="003B0738">
        <w:tab/>
        <w:t xml:space="preserve">€                  </w:t>
      </w:r>
      <w:r w:rsidR="00B906FD">
        <w:t>20.106</w:t>
      </w:r>
    </w:p>
    <w:tbl>
      <w:tblPr>
        <w:tblW w:w="7230" w:type="dxa"/>
        <w:tblInd w:w="1063" w:type="dxa"/>
        <w:tblLayout w:type="fixed"/>
        <w:tblCellMar>
          <w:left w:w="70" w:type="dxa"/>
          <w:right w:w="70" w:type="dxa"/>
        </w:tblCellMar>
        <w:tblLook w:val="04A0" w:firstRow="1" w:lastRow="0" w:firstColumn="1" w:lastColumn="0" w:noHBand="0" w:noVBand="1"/>
      </w:tblPr>
      <w:tblGrid>
        <w:gridCol w:w="1665"/>
        <w:gridCol w:w="3297"/>
        <w:gridCol w:w="283"/>
        <w:gridCol w:w="1985"/>
      </w:tblGrid>
      <w:tr w:rsidR="003B0738" w:rsidRPr="003B0738" w14:paraId="132C044E" w14:textId="77777777" w:rsidTr="003B0738">
        <w:tc>
          <w:tcPr>
            <w:tcW w:w="1665" w:type="dxa"/>
          </w:tcPr>
          <w:p w14:paraId="130B17CE" w14:textId="77777777" w:rsidR="003B0738" w:rsidRPr="003B0738" w:rsidRDefault="003B0738" w:rsidP="003B0738">
            <w:pPr>
              <w:spacing w:line="256" w:lineRule="auto"/>
            </w:pPr>
          </w:p>
        </w:tc>
        <w:tc>
          <w:tcPr>
            <w:tcW w:w="3297" w:type="dxa"/>
            <w:hideMark/>
          </w:tcPr>
          <w:p w14:paraId="2B9D0152" w14:textId="77777777" w:rsidR="003B0738" w:rsidRPr="003B0738" w:rsidRDefault="003B0738" w:rsidP="003B0738">
            <w:pPr>
              <w:spacing w:line="256" w:lineRule="auto"/>
            </w:pPr>
            <w:r w:rsidRPr="003B0738">
              <w:t xml:space="preserve"> </w:t>
            </w:r>
          </w:p>
        </w:tc>
        <w:tc>
          <w:tcPr>
            <w:tcW w:w="283" w:type="dxa"/>
          </w:tcPr>
          <w:p w14:paraId="41486534" w14:textId="77777777" w:rsidR="003B0738" w:rsidRPr="003B0738" w:rsidRDefault="003B0738" w:rsidP="003B0738">
            <w:pPr>
              <w:spacing w:line="256" w:lineRule="auto"/>
            </w:pPr>
          </w:p>
        </w:tc>
        <w:tc>
          <w:tcPr>
            <w:tcW w:w="1985" w:type="dxa"/>
          </w:tcPr>
          <w:p w14:paraId="115F617F" w14:textId="77777777" w:rsidR="003B0738" w:rsidRPr="003B0738" w:rsidRDefault="003B0738" w:rsidP="003B0738">
            <w:pPr>
              <w:spacing w:line="256" w:lineRule="auto"/>
            </w:pPr>
          </w:p>
        </w:tc>
      </w:tr>
    </w:tbl>
    <w:p w14:paraId="1AADDC89" w14:textId="77777777" w:rsidR="003B0738" w:rsidRPr="003B0738" w:rsidRDefault="003B0738" w:rsidP="003B0738">
      <w:r w:rsidRPr="003B0738">
        <w:t>Sebbene la società abbia chiuso l'esercizio 201</w:t>
      </w:r>
      <w:r w:rsidR="00B906FD">
        <w:t>9</w:t>
      </w:r>
      <w:r w:rsidRPr="003B0738">
        <w:t xml:space="preserve"> con risultato positivo di gestione, l'utile conseguito, pari ad euro </w:t>
      </w:r>
      <w:r w:rsidR="00B906FD">
        <w:t>214.374</w:t>
      </w:r>
      <w:r w:rsidRPr="003B0738">
        <w:t>,</w:t>
      </w:r>
      <w:r w:rsidR="00B906FD">
        <w:t xml:space="preserve"> </w:t>
      </w:r>
      <w:r w:rsidRPr="003B0738">
        <w:t xml:space="preserve">non ha consentito la riduzione delle perdite pregresse, pari ad euro </w:t>
      </w:r>
      <w:r w:rsidR="00B906FD">
        <w:t>9.9</w:t>
      </w:r>
      <w:r w:rsidR="00346EE7">
        <w:t>0</w:t>
      </w:r>
      <w:r w:rsidR="00B906FD">
        <w:t>1 mila</w:t>
      </w:r>
      <w:r w:rsidRPr="003B0738">
        <w:t>, a meno di un terzo del capitale sociale, circostanza, quest'ultima, che determina la necessità, ai sensi e per gli effetti del comma 4 dell'art. 2482 bis del codice civile, da parte dell'assemblea convocata per l'approvazione del presente bilancio, di provvedere alla riduzione del capitale in proporzione delle perdite accertate</w:t>
      </w:r>
      <w:r w:rsidR="00B906FD">
        <w:t>.</w:t>
      </w:r>
    </w:p>
    <w:p w14:paraId="1AF23017" w14:textId="77777777" w:rsidR="003B0738" w:rsidRDefault="003B0738" w:rsidP="003B0738"/>
    <w:p w14:paraId="582B9E4C" w14:textId="5C01C035" w:rsidR="00CD376A" w:rsidRPr="00E6603D" w:rsidRDefault="005D53CE" w:rsidP="00CD376A">
      <w:r w:rsidRPr="00E6603D">
        <w:t>Giova al riguar</w:t>
      </w:r>
      <w:r w:rsidR="00AE1C94" w:rsidRPr="00E6603D">
        <w:t xml:space="preserve">do </w:t>
      </w:r>
      <w:r w:rsidR="00EF41D1" w:rsidRPr="00E6603D">
        <w:t>evidenziare</w:t>
      </w:r>
      <w:r w:rsidR="00AE1C94">
        <w:t xml:space="preserve"> che le perdite per le quali occorre procedere all’adoz</w:t>
      </w:r>
      <w:r w:rsidR="00AC0060">
        <w:t>i</w:t>
      </w:r>
      <w:r w:rsidR="00AE1C94">
        <w:t>one dei provvedimenti di legge sono riconducibili all’esercizio 2017</w:t>
      </w:r>
      <w:r w:rsidR="00937EB4">
        <w:t>,</w:t>
      </w:r>
      <w:r w:rsidR="005D2925">
        <w:t xml:space="preserve"> </w:t>
      </w:r>
      <w:r w:rsidR="00AE1C94">
        <w:t xml:space="preserve">nel quale </w:t>
      </w:r>
      <w:r w:rsidR="005D2925">
        <w:t xml:space="preserve">si registrò un risultato negativo, pari ad </w:t>
      </w:r>
      <w:r w:rsidR="00AE1C94">
        <w:t>euro 8.678.162</w:t>
      </w:r>
      <w:r w:rsidR="005D2925">
        <w:t xml:space="preserve">, imputabile esclusivamente </w:t>
      </w:r>
      <w:r w:rsidR="005D2925" w:rsidRPr="005D2925">
        <w:t>alla svalutazion</w:t>
      </w:r>
      <w:r w:rsidR="005D2925">
        <w:t xml:space="preserve">e </w:t>
      </w:r>
      <w:r w:rsidR="005D2925" w:rsidRPr="005D2925">
        <w:t xml:space="preserve">del valore della partecipazione </w:t>
      </w:r>
      <w:r w:rsidR="002736ED">
        <w:t xml:space="preserve">nell’unica società </w:t>
      </w:r>
      <w:r w:rsidR="005D2925" w:rsidRPr="005D2925">
        <w:t>controllata</w:t>
      </w:r>
      <w:r w:rsidR="002736ED">
        <w:t>, la Azienda Napoletana Mobilità S.p.A. (di seguito anche solo “</w:t>
      </w:r>
      <w:r w:rsidR="005D2925" w:rsidRPr="005D2925">
        <w:t>ANM</w:t>
      </w:r>
      <w:r w:rsidR="002736ED">
        <w:t>”)</w:t>
      </w:r>
      <w:r w:rsidR="005D2925" w:rsidRPr="005D2925">
        <w:t xml:space="preserve"> per l’importo di euro 9.952.000</w:t>
      </w:r>
      <w:r w:rsidR="005D2925">
        <w:t xml:space="preserve"> (importo </w:t>
      </w:r>
      <w:r w:rsidR="005D2925" w:rsidRPr="005D2925">
        <w:t>corrispondente al valore di conferimento relativo al parcheggio BRIN</w:t>
      </w:r>
      <w:r w:rsidR="005D2925">
        <w:t>)</w:t>
      </w:r>
      <w:r w:rsidR="005D2925" w:rsidRPr="005D2925">
        <w:t xml:space="preserve"> </w:t>
      </w:r>
      <w:r w:rsidR="005D2925">
        <w:t xml:space="preserve">effettuata </w:t>
      </w:r>
      <w:r w:rsidR="005D2925" w:rsidRPr="005D2925">
        <w:t xml:space="preserve">per portare a </w:t>
      </w:r>
      <w:r w:rsidR="00AC0060">
        <w:t>zero</w:t>
      </w:r>
      <w:r w:rsidR="005D2925" w:rsidRPr="005D2925">
        <w:t xml:space="preserve"> il valore di detta partecipazione</w:t>
      </w:r>
      <w:r w:rsidR="005D2925">
        <w:t>,</w:t>
      </w:r>
      <w:r w:rsidR="005D2925" w:rsidRPr="005D2925">
        <w:t xml:space="preserve"> stante la situazione di crisi aziendale di </w:t>
      </w:r>
      <w:r w:rsidR="0043476C">
        <w:t xml:space="preserve">detta </w:t>
      </w:r>
      <w:r w:rsidR="005D2925" w:rsidRPr="005D2925">
        <w:t>ultima società</w:t>
      </w:r>
      <w:r w:rsidR="005D2925">
        <w:t xml:space="preserve">. Tale </w:t>
      </w:r>
      <w:r w:rsidR="00E43D80">
        <w:t>perdita</w:t>
      </w:r>
      <w:r w:rsidR="005D2925">
        <w:t>, unitamente alle perdite a nuovo, aveva</w:t>
      </w:r>
      <w:r w:rsidR="00E43D80">
        <w:t xml:space="preserve"> pertanto </w:t>
      </w:r>
      <w:r w:rsidR="00E43D80" w:rsidRPr="00E43D80">
        <w:t>evidenziato</w:t>
      </w:r>
      <w:r w:rsidR="00937EB4">
        <w:t>,</w:t>
      </w:r>
      <w:r w:rsidR="00E43D80" w:rsidRPr="00E43D80">
        <w:t xml:space="preserve"> già nel medesimo esercizio, il verificarsi della fattispecie di cui all’art. 2482 bis codice civile per perdite superiori al terzo del capitale e l’assemblea del 28 giugno 2019, nell’approvare il bilancio, </w:t>
      </w:r>
      <w:r w:rsidR="00E43D80">
        <w:t>aveva d</w:t>
      </w:r>
      <w:r w:rsidR="00E43D80" w:rsidRPr="00E43D80">
        <w:t xml:space="preserve">isposto, in linea con la previsione normativa citata, il riporto a nuovo della perdita e richiesto la convocazione di una nuova assemblea societaria per l’approvazione del bilancio 2018 e l’adozione dei provvedimenti </w:t>
      </w:r>
      <w:r w:rsidR="00516760">
        <w:t>sul capitale</w:t>
      </w:r>
      <w:r w:rsidR="00E43D80">
        <w:t xml:space="preserve">. </w:t>
      </w:r>
      <w:r w:rsidR="00E43D80" w:rsidRPr="00E43D80">
        <w:t>L’</w:t>
      </w:r>
      <w:r w:rsidR="008A3839">
        <w:t>a</w:t>
      </w:r>
      <w:r w:rsidR="00E43D80" w:rsidRPr="00E43D80">
        <w:t>ssemblea dei soci</w:t>
      </w:r>
      <w:r w:rsidR="00E43D80">
        <w:t>,</w:t>
      </w:r>
      <w:r w:rsidR="00E43D80" w:rsidRPr="00E43D80">
        <w:t xml:space="preserve"> nella seduta del 26</w:t>
      </w:r>
      <w:r w:rsidR="00EF41D1">
        <w:t xml:space="preserve"> </w:t>
      </w:r>
      <w:r w:rsidR="00D635D0">
        <w:t xml:space="preserve">luglio </w:t>
      </w:r>
      <w:r w:rsidR="00E43D80" w:rsidRPr="00E43D80">
        <w:t>2019</w:t>
      </w:r>
      <w:r w:rsidR="00E43D80">
        <w:t>, approva</w:t>
      </w:r>
      <w:r w:rsidR="00EC632E">
        <w:t>va</w:t>
      </w:r>
      <w:r w:rsidR="00E43D80">
        <w:t xml:space="preserve"> il bilancio di esercizio 2018 e,</w:t>
      </w:r>
      <w:r w:rsidR="001D5552">
        <w:t xml:space="preserve"> confidando sull’ipotesi che la domanda di concordato preventivo presentata dalla ANM presso il Tribunale di Napoli potesse trovare accoglimento e che, conseguentemente, tale circostanza potesse incidere sulla valutazione della partecipata e sulla situazione economico/patrimoniale della Napoli Holding, con riferimento ai provvedimenti sul capitale, decideva di </w:t>
      </w:r>
      <w:r w:rsidR="001D5552" w:rsidRPr="001D5552">
        <w:t>riconvocarsi dopo gli esiti della procedura concordataria dell’ANM e comunque non oltre il 31 dicembre 2019</w:t>
      </w:r>
      <w:r w:rsidR="001D5552">
        <w:t>. Nella medesima assemblea si evidenziava la necessità anche della preventiva nomina del Collegio Sindacale, venuto a scadenza</w:t>
      </w:r>
      <w:r w:rsidR="0043476C">
        <w:t>,</w:t>
      </w:r>
      <w:r w:rsidR="001D5552">
        <w:t xml:space="preserve"> che avrebbe dovuto e</w:t>
      </w:r>
      <w:r w:rsidR="00516760">
        <w:t>sp</w:t>
      </w:r>
      <w:r w:rsidR="001D5552">
        <w:t xml:space="preserve">rimersi ai sensi di legge sulla </w:t>
      </w:r>
      <w:r w:rsidR="0043476C">
        <w:t>già menzionata</w:t>
      </w:r>
      <w:r w:rsidR="001D5552">
        <w:t xml:space="preserve"> situazione economico/patrimoniale. Nella successiva assemblea del 18 dicembre 2019, il socio unico prendeva atto del Decreto del Tribunale di Napoli di ammissione della ANM al concordato preventivo, comunicato con pec del 13 dicembre 2019,</w:t>
      </w:r>
      <w:r w:rsidR="00CD376A">
        <w:t xml:space="preserve"> e rinviava l’assemblea per la nomina del Collegio Sindacale. Nell</w:t>
      </w:r>
      <w:r w:rsidR="00AC0060">
        <w:t xml:space="preserve">a successiva </w:t>
      </w:r>
      <w:r w:rsidR="00CD376A">
        <w:t>seduta assembleare del 30 dicembre 2019, il socio unico nominava il Collegio Sindacale e, sensibile alla necessità di convocare quanto prima l’</w:t>
      </w:r>
      <w:r w:rsidR="0043476C">
        <w:t>a</w:t>
      </w:r>
      <w:r w:rsidR="00CD376A">
        <w:t xml:space="preserve">ssemblea per i provvedimenti </w:t>
      </w:r>
      <w:r w:rsidR="0043476C">
        <w:t>sul capitale</w:t>
      </w:r>
      <w:r w:rsidR="00CD376A">
        <w:t xml:space="preserve">, esprimeva indirizzo all’Amministratore Unico affinché sollecitasse l’ANM alla predisposizione di una situazione economico-patrimoniale che </w:t>
      </w:r>
      <w:r w:rsidR="00836526">
        <w:lastRenderedPageBreak/>
        <w:t>tenesse</w:t>
      </w:r>
      <w:r w:rsidR="00CD376A">
        <w:t xml:space="preserve"> conto degli esiti dell’avvenuta omologa del concordato preventivo. </w:t>
      </w:r>
      <w:r w:rsidR="00F94C0F">
        <w:t xml:space="preserve">Il verificarsi </w:t>
      </w:r>
      <w:r w:rsidR="00AC0060">
        <w:t xml:space="preserve">poi </w:t>
      </w:r>
      <w:r w:rsidR="00F94C0F">
        <w:t>dei noti eventi connessi all’emergenza derivante dalla pandemia mondiale causata dalla diffusione del coronavirus</w:t>
      </w:r>
      <w:r w:rsidR="003D076F">
        <w:t xml:space="preserve">, ha di fatto determinato uno slittamento dei tempi originariamente previsti per l’adozione dei provvedimenti indicati, venendosi a maturare i termini per la predisposizione ed approvazione dei bilanci 2019 della partecipata ANM e della società </w:t>
      </w:r>
      <w:r w:rsidR="003D076F" w:rsidRPr="00E6603D">
        <w:t>controll</w:t>
      </w:r>
      <w:r w:rsidRPr="00E6603D">
        <w:t>a</w:t>
      </w:r>
      <w:r w:rsidR="003D076F" w:rsidRPr="00E6603D">
        <w:t xml:space="preserve">nte Napoli Holding. </w:t>
      </w:r>
    </w:p>
    <w:p w14:paraId="1C64AF70" w14:textId="77777777" w:rsidR="003B0738" w:rsidRPr="00E6603D" w:rsidRDefault="003B0738" w:rsidP="003B0738"/>
    <w:p w14:paraId="5DAB2FC1" w14:textId="77777777" w:rsidR="003B0738" w:rsidRPr="003B0738" w:rsidRDefault="00E6603D" w:rsidP="00F56792">
      <w:pPr>
        <w:rPr>
          <w:bCs/>
        </w:rPr>
      </w:pPr>
      <w:r>
        <w:t xml:space="preserve">L’intervenuta definizione del bilancio dell’esercizio 2019 della società controllata ANM </w:t>
      </w:r>
      <w:r w:rsidR="003B0738" w:rsidRPr="00E6603D">
        <w:t>ha consentito la predisposizione del presente progetto di bilancio 201</w:t>
      </w:r>
      <w:r w:rsidR="00AC0060" w:rsidRPr="00E6603D">
        <w:t>9</w:t>
      </w:r>
      <w:r w:rsidR="003B0738" w:rsidRPr="00E6603D">
        <w:t>.</w:t>
      </w:r>
      <w:r w:rsidR="00516760" w:rsidRPr="00E6603D">
        <w:t xml:space="preserve"> Nonostante la ANM abbia conseguito un rilevante utile di esercizio 201</w:t>
      </w:r>
      <w:r w:rsidR="005D53CE" w:rsidRPr="00E6603D">
        <w:t>9</w:t>
      </w:r>
      <w:r w:rsidR="00516760" w:rsidRPr="00E6603D">
        <w:t xml:space="preserve"> e un patrimonio netto positivo di circa euro </w:t>
      </w:r>
      <w:r w:rsidR="00F4028C" w:rsidRPr="00E6603D">
        <w:t>29</w:t>
      </w:r>
      <w:r w:rsidR="00516760" w:rsidRPr="00E6603D">
        <w:t xml:space="preserve"> milioni, non </w:t>
      </w:r>
      <w:r w:rsidR="003D076F" w:rsidRPr="00E6603D">
        <w:t xml:space="preserve">si è ritenuto </w:t>
      </w:r>
      <w:r w:rsidR="00516760" w:rsidRPr="00E6603D">
        <w:t>sus</w:t>
      </w:r>
      <w:r w:rsidR="003D076F" w:rsidRPr="00E6603D">
        <w:t>s</w:t>
      </w:r>
      <w:r w:rsidR="00516760" w:rsidRPr="00E6603D">
        <w:t>ist</w:t>
      </w:r>
      <w:r w:rsidR="00AC0060" w:rsidRPr="00E6603D">
        <w:t>a</w:t>
      </w:r>
      <w:r w:rsidR="00516760" w:rsidRPr="00E6603D">
        <w:t xml:space="preserve">no </w:t>
      </w:r>
      <w:r w:rsidR="00F56792" w:rsidRPr="00E6603D">
        <w:t>le condizioni</w:t>
      </w:r>
      <w:r w:rsidR="00516760" w:rsidRPr="00E6603D">
        <w:t xml:space="preserve"> per </w:t>
      </w:r>
      <w:r w:rsidR="00F56792" w:rsidRPr="00E6603D">
        <w:t xml:space="preserve">poter procedere al </w:t>
      </w:r>
      <w:r w:rsidR="00516760" w:rsidRPr="00E6603D">
        <w:t>ripristino di un valore positivo di iscrizione della partecipazione</w:t>
      </w:r>
      <w:r w:rsidR="00516760">
        <w:t xml:space="preserve"> detenuta da Napoli Holding</w:t>
      </w:r>
      <w:r w:rsidR="003D076F">
        <w:t xml:space="preserve"> nella ANM</w:t>
      </w:r>
      <w:r w:rsidR="00516760">
        <w:t xml:space="preserve">, data l’incertezza </w:t>
      </w:r>
      <w:r w:rsidR="00401EC1">
        <w:t>d</w:t>
      </w:r>
      <w:r w:rsidR="009A4800">
        <w:t xml:space="preserve">ella situazione cui </w:t>
      </w:r>
      <w:r w:rsidR="003D076F">
        <w:t>si è fatto cenno</w:t>
      </w:r>
      <w:r w:rsidR="00F56792">
        <w:t>.</w:t>
      </w:r>
    </w:p>
    <w:p w14:paraId="0B53F7AD" w14:textId="77777777" w:rsidR="003B0738" w:rsidRPr="003B0738" w:rsidRDefault="003B0738" w:rsidP="003B0738"/>
    <w:p w14:paraId="2F51654A" w14:textId="77777777" w:rsidR="00A3326C" w:rsidRDefault="00A3326C" w:rsidP="003B0738">
      <w:r>
        <w:t xml:space="preserve">La redazione dei bilanci </w:t>
      </w:r>
      <w:r w:rsidR="00DC5EA7">
        <w:t xml:space="preserve">della società </w:t>
      </w:r>
      <w:r>
        <w:t xml:space="preserve">degli ultimi esercizi e </w:t>
      </w:r>
      <w:r w:rsidR="00DC5EA7">
        <w:t xml:space="preserve">di quelli </w:t>
      </w:r>
      <w:r>
        <w:t xml:space="preserve">della sua controllata ANM, così come la loro approvazione, </w:t>
      </w:r>
      <w:r w:rsidR="00DC5EA7">
        <w:t xml:space="preserve">è apparsa </w:t>
      </w:r>
      <w:r>
        <w:t xml:space="preserve">strettamente connessa </w:t>
      </w:r>
      <w:r w:rsidR="00DC5EA7">
        <w:t xml:space="preserve">alla gestione </w:t>
      </w:r>
      <w:r>
        <w:t>della crisi di impresa</w:t>
      </w:r>
      <w:r w:rsidR="00DC5EA7">
        <w:t xml:space="preserve"> della ANM, come di seguito </w:t>
      </w:r>
      <w:r w:rsidR="00AC5771">
        <w:t>sinteticamente illustrato</w:t>
      </w:r>
      <w:r w:rsidR="00DC5EA7">
        <w:t xml:space="preserve">: </w:t>
      </w:r>
      <w:r>
        <w:t xml:space="preserve"> </w:t>
      </w:r>
    </w:p>
    <w:p w14:paraId="60A79F9F" w14:textId="77777777" w:rsidR="00A3326C" w:rsidRDefault="00A3326C" w:rsidP="003B0738"/>
    <w:p w14:paraId="19A38B81" w14:textId="77777777" w:rsidR="00DC5EA7" w:rsidRDefault="00DC5EA7" w:rsidP="000A702D">
      <w:pPr>
        <w:numPr>
          <w:ilvl w:val="0"/>
          <w:numId w:val="36"/>
        </w:numPr>
      </w:pPr>
      <w:r>
        <w:t>l</w:t>
      </w:r>
      <w:r w:rsidR="003B0738" w:rsidRPr="003B0738">
        <w:t xml:space="preserve">’Amministratore Unico della ANM </w:t>
      </w:r>
      <w:r w:rsidR="0057751D">
        <w:t xml:space="preserve">ha presentato in data </w:t>
      </w:r>
      <w:r w:rsidR="003B0738" w:rsidRPr="003B0738">
        <w:t xml:space="preserve">22/12/2017 al Tribunale di Napoli </w:t>
      </w:r>
      <w:r w:rsidR="0057751D">
        <w:t xml:space="preserve">domanda di concordato preventivo, accolta </w:t>
      </w:r>
      <w:r w:rsidR="003B0738" w:rsidRPr="003B0738">
        <w:t xml:space="preserve">ed in data 04/01/2018 </w:t>
      </w:r>
      <w:r w:rsidR="0057751D">
        <w:t xml:space="preserve">con la concessione del termine di </w:t>
      </w:r>
      <w:r w:rsidR="003B0738" w:rsidRPr="003B0738">
        <w:t>120 giorni per la redazione e la presentazione della documentazione necessaria per l’omologazione della stessa</w:t>
      </w:r>
      <w:r>
        <w:t>;</w:t>
      </w:r>
    </w:p>
    <w:p w14:paraId="322B8731" w14:textId="77777777" w:rsidR="00DC5EA7" w:rsidRDefault="00DC5EA7" w:rsidP="00DC5EA7">
      <w:pPr>
        <w:ind w:left="405"/>
      </w:pPr>
    </w:p>
    <w:p w14:paraId="4AEE2689" w14:textId="77777777" w:rsidR="00DC5EA7" w:rsidRDefault="00DC5EA7" w:rsidP="000A702D">
      <w:pPr>
        <w:numPr>
          <w:ilvl w:val="0"/>
          <w:numId w:val="36"/>
        </w:numPr>
      </w:pPr>
      <w:r>
        <w:t>s</w:t>
      </w:r>
      <w:r w:rsidR="003B0738" w:rsidRPr="003B0738">
        <w:t>uccessivamente in data 2/05/</w:t>
      </w:r>
      <w:r w:rsidR="00F56792" w:rsidRPr="003B0738">
        <w:t>2018 ANM</w:t>
      </w:r>
      <w:r w:rsidR="003B0738" w:rsidRPr="003B0738">
        <w:t xml:space="preserve"> ha presentato istanza di proroga di 60 giorni del termine concesso per il deposito della proposta, del </w:t>
      </w:r>
      <w:r w:rsidR="0057751D" w:rsidRPr="003B0738">
        <w:t>piano e</w:t>
      </w:r>
      <w:r w:rsidR="003B0738" w:rsidRPr="003B0738">
        <w:t xml:space="preserve"> della documentazione di cui all’art 161, comma 2 e 3 Legge fallimentare, accettata </w:t>
      </w:r>
      <w:r w:rsidR="00A3326C" w:rsidRPr="003B0738">
        <w:t>in data</w:t>
      </w:r>
      <w:r w:rsidR="003B0738" w:rsidRPr="003B0738">
        <w:t xml:space="preserve"> 22/05/2018 da parte del Tribunale competente</w:t>
      </w:r>
      <w:r>
        <w:t>;</w:t>
      </w:r>
    </w:p>
    <w:p w14:paraId="2D493767" w14:textId="77777777" w:rsidR="00DC5EA7" w:rsidRDefault="00DC5EA7" w:rsidP="00DC5EA7">
      <w:pPr>
        <w:pStyle w:val="Paragrafoelenco"/>
      </w:pPr>
    </w:p>
    <w:p w14:paraId="6CDF37E4" w14:textId="77777777" w:rsidR="00DC5EA7" w:rsidRDefault="00DC5EA7" w:rsidP="00DC5EA7">
      <w:pPr>
        <w:numPr>
          <w:ilvl w:val="0"/>
          <w:numId w:val="36"/>
        </w:numPr>
        <w:rPr>
          <w:bCs/>
        </w:rPr>
      </w:pPr>
      <w:r>
        <w:rPr>
          <w:bCs/>
        </w:rPr>
        <w:t>s</w:t>
      </w:r>
      <w:r w:rsidR="003B0738" w:rsidRPr="003B0738">
        <w:rPr>
          <w:bCs/>
        </w:rPr>
        <w:t>olo la presentazione in data 3/07/2018 del piano concordatario da parte dell’ANM ha consentito alla stessa di chiudere i bilanci 2016</w:t>
      </w:r>
      <w:r w:rsidR="00AC0060">
        <w:rPr>
          <w:bCs/>
        </w:rPr>
        <w:t xml:space="preserve">, </w:t>
      </w:r>
      <w:r w:rsidR="003B0738" w:rsidRPr="003B0738">
        <w:rPr>
          <w:bCs/>
        </w:rPr>
        <w:t xml:space="preserve">2017 </w:t>
      </w:r>
      <w:r w:rsidR="00AC0060">
        <w:rPr>
          <w:bCs/>
        </w:rPr>
        <w:t>e il</w:t>
      </w:r>
      <w:r w:rsidR="003B0738" w:rsidRPr="003B0738">
        <w:rPr>
          <w:bCs/>
        </w:rPr>
        <w:t xml:space="preserve"> 2018 in continuità, così come ha consentito alla Napoli Holding di redigere in continuità i bilanci 201</w:t>
      </w:r>
      <w:r w:rsidR="00F4028C">
        <w:rPr>
          <w:bCs/>
        </w:rPr>
        <w:t>6</w:t>
      </w:r>
      <w:r w:rsidR="003B0738" w:rsidRPr="003B0738">
        <w:rPr>
          <w:bCs/>
        </w:rPr>
        <w:t>, 2017</w:t>
      </w:r>
      <w:r w:rsidR="0057751D">
        <w:rPr>
          <w:bCs/>
        </w:rPr>
        <w:t xml:space="preserve"> e </w:t>
      </w:r>
      <w:r w:rsidR="003B0738" w:rsidRPr="003B0738">
        <w:rPr>
          <w:bCs/>
        </w:rPr>
        <w:t>2018</w:t>
      </w:r>
      <w:r>
        <w:rPr>
          <w:bCs/>
        </w:rPr>
        <w:t>;</w:t>
      </w:r>
    </w:p>
    <w:p w14:paraId="4A701EFD" w14:textId="77777777" w:rsidR="00DC5EA7" w:rsidRDefault="00DC5EA7" w:rsidP="00DC5EA7">
      <w:pPr>
        <w:pStyle w:val="Paragrafoelenco"/>
        <w:rPr>
          <w:bCs/>
        </w:rPr>
      </w:pPr>
    </w:p>
    <w:p w14:paraId="4A619ECF" w14:textId="77777777" w:rsidR="00DC5EA7" w:rsidRDefault="00DC5EA7" w:rsidP="000A702D">
      <w:pPr>
        <w:numPr>
          <w:ilvl w:val="0"/>
          <w:numId w:val="36"/>
        </w:numPr>
        <w:rPr>
          <w:bCs/>
        </w:rPr>
      </w:pPr>
      <w:r w:rsidRPr="00DC5EA7">
        <w:rPr>
          <w:bCs/>
        </w:rPr>
        <w:t>c</w:t>
      </w:r>
      <w:r w:rsidR="003B0738" w:rsidRPr="00DC5EA7">
        <w:rPr>
          <w:bCs/>
        </w:rPr>
        <w:t>on Decreto del 5 dicembre 2018, il Tribunale di Napoli ha dichiarato aperta la procedura di concordato preventivo a norma degli artt. 160 e ss. L. Fall.</w:t>
      </w:r>
      <w:r w:rsidR="0057751D" w:rsidRPr="00DC5EA7">
        <w:rPr>
          <w:bCs/>
        </w:rPr>
        <w:t xml:space="preserve"> e ha fissato l'udienza dei creditori che si è tenuta il giorno 2 luglio 2019</w:t>
      </w:r>
      <w:r w:rsidRPr="00DC5EA7">
        <w:rPr>
          <w:bCs/>
        </w:rPr>
        <w:t>;</w:t>
      </w:r>
    </w:p>
    <w:p w14:paraId="1E164F4E" w14:textId="77777777" w:rsidR="00DC5EA7" w:rsidRDefault="00DC5EA7" w:rsidP="00DC5EA7">
      <w:pPr>
        <w:pStyle w:val="Paragrafoelenco"/>
        <w:rPr>
          <w:bCs/>
        </w:rPr>
      </w:pPr>
    </w:p>
    <w:p w14:paraId="58ED3096" w14:textId="77777777" w:rsidR="00DC5EA7" w:rsidRPr="00DC5EA7" w:rsidRDefault="00DC5EA7" w:rsidP="000A702D">
      <w:pPr>
        <w:numPr>
          <w:ilvl w:val="0"/>
          <w:numId w:val="36"/>
        </w:numPr>
      </w:pPr>
      <w:bookmarkStart w:id="2" w:name="_Hlk50738123"/>
      <w:r w:rsidRPr="00DC5EA7">
        <w:rPr>
          <w:bCs/>
        </w:rPr>
        <w:t>c</w:t>
      </w:r>
      <w:r w:rsidR="0057751D" w:rsidRPr="00DC5EA7">
        <w:rPr>
          <w:bCs/>
        </w:rPr>
        <w:t>on decreto del 13 novembre 2019, depositato in Cancelleria il 9 dicembre 2019, l'Ill.mo</w:t>
      </w:r>
      <w:r w:rsidR="00A3326C" w:rsidRPr="00DC5EA7">
        <w:rPr>
          <w:bCs/>
        </w:rPr>
        <w:t xml:space="preserve"> </w:t>
      </w:r>
      <w:r w:rsidR="0057751D" w:rsidRPr="00DC5EA7">
        <w:rPr>
          <w:bCs/>
        </w:rPr>
        <w:t>Tribunale di Napoli, tenuto conto del voto favorevole dei creditori espresso in data 2 luglio 2019, ha omologato il concordato</w:t>
      </w:r>
      <w:r w:rsidR="00A3326C" w:rsidRPr="00DC5EA7">
        <w:rPr>
          <w:bCs/>
        </w:rPr>
        <w:t xml:space="preserve"> </w:t>
      </w:r>
      <w:r w:rsidR="0057751D" w:rsidRPr="00DC5EA7">
        <w:rPr>
          <w:bCs/>
        </w:rPr>
        <w:t>preventivo di ANM</w:t>
      </w:r>
      <w:r w:rsidRPr="00DC5EA7">
        <w:rPr>
          <w:bCs/>
        </w:rPr>
        <w:t>;</w:t>
      </w:r>
    </w:p>
    <w:bookmarkEnd w:id="2"/>
    <w:p w14:paraId="1E6DCEC0" w14:textId="77777777" w:rsidR="00DC5EA7" w:rsidRDefault="00DC5EA7" w:rsidP="00DC5EA7">
      <w:pPr>
        <w:pStyle w:val="Paragrafoelenco"/>
      </w:pPr>
    </w:p>
    <w:p w14:paraId="75A15092" w14:textId="77777777" w:rsidR="003B0738" w:rsidRDefault="00DC5EA7" w:rsidP="000A702D">
      <w:pPr>
        <w:numPr>
          <w:ilvl w:val="0"/>
          <w:numId w:val="36"/>
        </w:numPr>
      </w:pPr>
      <w:r>
        <w:t>l</w:t>
      </w:r>
      <w:r w:rsidR="00A3326C">
        <w:t xml:space="preserve">’approvazione del concordato ha consentito alla ANM di predisporre il proprio bilancio </w:t>
      </w:r>
      <w:r>
        <w:t xml:space="preserve">2019 </w:t>
      </w:r>
      <w:r w:rsidR="00A3326C">
        <w:t>in continuità.</w:t>
      </w:r>
    </w:p>
    <w:p w14:paraId="489CF36A" w14:textId="77777777" w:rsidR="00A3326C" w:rsidRPr="003B0738" w:rsidRDefault="00A3326C" w:rsidP="003B0738"/>
    <w:p w14:paraId="0BE79657" w14:textId="77777777" w:rsidR="00715F15" w:rsidRPr="00125561" w:rsidRDefault="00715F15">
      <w:pPr>
        <w:pStyle w:val="Titolo1"/>
      </w:pPr>
      <w:r w:rsidRPr="00125561">
        <w:t>Informativa sulla società</w:t>
      </w:r>
    </w:p>
    <w:p w14:paraId="4E7F31CA" w14:textId="77777777" w:rsidR="006B1F46" w:rsidRPr="006B1F46" w:rsidRDefault="006B1F46" w:rsidP="006B1F46">
      <w:pPr>
        <w:rPr>
          <w:b/>
          <w:bCs/>
        </w:rPr>
      </w:pPr>
      <w:r w:rsidRPr="006B1F46">
        <w:rPr>
          <w:b/>
          <w:bCs/>
        </w:rPr>
        <w:t>Il piano di riassetto delle società operanti nel settore della mobilità</w:t>
      </w:r>
    </w:p>
    <w:p w14:paraId="00A5F657" w14:textId="77777777" w:rsidR="006B1F46" w:rsidRPr="006B1F46" w:rsidRDefault="006B1F46" w:rsidP="006B1F46">
      <w:pPr>
        <w:rPr>
          <w:b/>
          <w:bCs/>
        </w:rPr>
      </w:pPr>
    </w:p>
    <w:p w14:paraId="79E826EB" w14:textId="77777777" w:rsidR="003B0738" w:rsidRPr="00EC3170" w:rsidRDefault="003B0738" w:rsidP="003B0738">
      <w:pPr>
        <w:rPr>
          <w:bCs/>
        </w:rPr>
      </w:pPr>
      <w:r w:rsidRPr="00EC3170">
        <w:rPr>
          <w:bCs/>
        </w:rPr>
        <w:t>La Delibera del Consiglio Comunale n. 59 del 30 novembre 2012 ha dato avvio al piano di riassetto delle partecipate comunali, individuando come prima azione la riorganizzazione delle società partecipate operanti nel settore della mobilità urbana. In attuazione della citata Delibera ed ai sensi del punto 5) della parte dispositiva della stessa, Napolipark srl ha assunto il ruolo di holding operativa del costituendo gruppo societario unico per la mobilità, giusto verbale dell'Assemblea straordinaria dei Soci di Napolipark srl del 20 dicembre 2012 con il conferimento alla succitata società dell'intero pacchetto azionario già detenuto dal Comune di Napoli in ANM S.p.A. e Metronapoli S.p.A.</w:t>
      </w:r>
    </w:p>
    <w:p w14:paraId="5A29F1DE" w14:textId="77777777" w:rsidR="003B0738" w:rsidRPr="00EC3170" w:rsidRDefault="003B0738" w:rsidP="003B0738">
      <w:pPr>
        <w:rPr>
          <w:bCs/>
        </w:rPr>
      </w:pPr>
      <w:r w:rsidRPr="00EC3170">
        <w:rPr>
          <w:bCs/>
        </w:rPr>
        <w:t>Successivamente la delibera di Consiglio Comunale n. 36 del 29 luglio 2013 ha approvato la nuova configurazione complessiva del gruppo societario che, mantenendo in capo al Comune di Napoli le funzioni di programmazione ed indirizzo strategico, ha previsto:</w:t>
      </w:r>
    </w:p>
    <w:p w14:paraId="1630B7A1" w14:textId="77777777" w:rsidR="003B0738" w:rsidRPr="00EC3170" w:rsidRDefault="003B0738" w:rsidP="003B0738">
      <w:pPr>
        <w:rPr>
          <w:bCs/>
        </w:rPr>
      </w:pPr>
      <w:r w:rsidRPr="00EC3170">
        <w:rPr>
          <w:bCs/>
        </w:rPr>
        <w:t>a) la fusione di Metronapoli e ANM per incorporazione della prima nella seconda;</w:t>
      </w:r>
    </w:p>
    <w:p w14:paraId="66015721" w14:textId="77777777" w:rsidR="003B0738" w:rsidRPr="00EC3170" w:rsidRDefault="003B0738" w:rsidP="003B0738">
      <w:pPr>
        <w:rPr>
          <w:bCs/>
        </w:rPr>
      </w:pPr>
      <w:r w:rsidRPr="00EC3170">
        <w:rPr>
          <w:bCs/>
        </w:rPr>
        <w:t>b) la trasformazione di Napolipark in “Napoli Holding S.r.l.” per la gestione, tra l’altro, del trasporto pubblico locale (TPL), attraverso il trasferimento delle funzioni amministrative relative al TPL, di competenza del Comune di Napoli, nelle seguenti materie:</w:t>
      </w:r>
    </w:p>
    <w:p w14:paraId="5C787D4E" w14:textId="77777777" w:rsidR="003B0738" w:rsidRPr="00EC3170" w:rsidRDefault="003B0738" w:rsidP="003B0738">
      <w:pPr>
        <w:rPr>
          <w:bCs/>
        </w:rPr>
      </w:pPr>
      <w:r w:rsidRPr="00EC3170">
        <w:rPr>
          <w:bCs/>
        </w:rPr>
        <w:t>- gestione del processo di pianificazione degli investimenti;</w:t>
      </w:r>
    </w:p>
    <w:p w14:paraId="156BFDE5" w14:textId="77777777" w:rsidR="003B0738" w:rsidRPr="00EC3170" w:rsidRDefault="003B0738" w:rsidP="003B0738">
      <w:pPr>
        <w:rPr>
          <w:bCs/>
        </w:rPr>
      </w:pPr>
      <w:r w:rsidRPr="00EC3170">
        <w:rPr>
          <w:bCs/>
        </w:rPr>
        <w:t xml:space="preserve">- gestione della pianificazione dei servizi per la mobilità, progettazione e programmazione dei servizi minimi e </w:t>
      </w:r>
      <w:r w:rsidR="00F84037" w:rsidRPr="00EC3170">
        <w:rPr>
          <w:bCs/>
        </w:rPr>
        <w:t>aggiuntivi, integrati</w:t>
      </w:r>
      <w:r w:rsidRPr="00EC3170">
        <w:rPr>
          <w:bCs/>
        </w:rPr>
        <w:t xml:space="preserve"> fra loro e con la mobilità privata;</w:t>
      </w:r>
    </w:p>
    <w:p w14:paraId="6AF7E486" w14:textId="77777777" w:rsidR="003B0738" w:rsidRPr="00EC3170" w:rsidRDefault="003B0738" w:rsidP="003B0738">
      <w:pPr>
        <w:rPr>
          <w:bCs/>
        </w:rPr>
      </w:pPr>
      <w:r w:rsidRPr="00EC3170">
        <w:rPr>
          <w:bCs/>
        </w:rPr>
        <w:t>- gestione delle procedure concorsuali di affidamento dei servizi di competenza degli enti locali;</w:t>
      </w:r>
    </w:p>
    <w:p w14:paraId="4306DA92" w14:textId="77777777" w:rsidR="003B0738" w:rsidRPr="00EC3170" w:rsidRDefault="003B0738" w:rsidP="003B0738">
      <w:pPr>
        <w:rPr>
          <w:bCs/>
        </w:rPr>
      </w:pPr>
      <w:r w:rsidRPr="00EC3170">
        <w:rPr>
          <w:bCs/>
        </w:rPr>
        <w:lastRenderedPageBreak/>
        <w:t>- stipula degli accordi di programma e redazione dei contratti di servizio;</w:t>
      </w:r>
    </w:p>
    <w:p w14:paraId="78FBF079" w14:textId="77777777" w:rsidR="003B0738" w:rsidRPr="00EC3170" w:rsidRDefault="003B0738" w:rsidP="003B0738">
      <w:pPr>
        <w:rPr>
          <w:bCs/>
        </w:rPr>
      </w:pPr>
      <w:r w:rsidRPr="00EC3170">
        <w:rPr>
          <w:bCs/>
        </w:rPr>
        <w:t>- controllo, vigilanza e il monitoraggio dello svolgimento dei servizi e verifica della parità e dell’uguaglianza di trattamento degli utenti</w:t>
      </w:r>
    </w:p>
    <w:p w14:paraId="74453F33" w14:textId="77777777" w:rsidR="003B0738" w:rsidRPr="00EC3170" w:rsidRDefault="003B0738" w:rsidP="003B0738">
      <w:pPr>
        <w:rPr>
          <w:bCs/>
        </w:rPr>
      </w:pPr>
    </w:p>
    <w:p w14:paraId="1F968170" w14:textId="77777777" w:rsidR="003B0738" w:rsidRPr="00EC3170" w:rsidRDefault="003B0738" w:rsidP="003B0738">
      <w:pPr>
        <w:rPr>
          <w:bCs/>
        </w:rPr>
      </w:pPr>
      <w:r w:rsidRPr="00EC3170">
        <w:rPr>
          <w:bCs/>
        </w:rPr>
        <w:t>Tale atto deliberativo è stato adottato anche tenendo presente la legge della Regione Campania n. 3 del 28 marzo 2002 (nel testo all'epoca vigente), la quale, all’art. 28, prevedeva la possibilità per le Province ed i Comuni capoluogo di Provincia di istituire, per ciascun ambito provinciale e/o metropolitano, un’agenzia per la mobilità sostenibile ed il trasporto pubblico locale di loro competenza.</w:t>
      </w:r>
    </w:p>
    <w:p w14:paraId="6BF06D8B" w14:textId="77777777" w:rsidR="003B0738" w:rsidRPr="00EC3170" w:rsidRDefault="003B0738" w:rsidP="003B0738">
      <w:pPr>
        <w:rPr>
          <w:bCs/>
        </w:rPr>
      </w:pPr>
    </w:p>
    <w:p w14:paraId="01A74EC2" w14:textId="77777777" w:rsidR="003B0738" w:rsidRPr="00EC3170" w:rsidRDefault="003B0738" w:rsidP="003B0738">
      <w:pPr>
        <w:rPr>
          <w:bCs/>
        </w:rPr>
      </w:pPr>
      <w:r w:rsidRPr="00EC3170">
        <w:rPr>
          <w:bCs/>
        </w:rPr>
        <w:t xml:space="preserve">L’assemblea dei soci di Napolipark srl del </w:t>
      </w:r>
      <w:r w:rsidR="00F84037" w:rsidRPr="00EC3170">
        <w:rPr>
          <w:bCs/>
        </w:rPr>
        <w:t>1° agosto</w:t>
      </w:r>
      <w:r w:rsidRPr="00EC3170">
        <w:rPr>
          <w:bCs/>
        </w:rPr>
        <w:t xml:space="preserve"> 2013 ha modificato la ragione sociale in Napoli Holding srl ed ha recepito la nuova “mission” societaria, adeguando lo statuto, in coerenza con quanto disposto nella delibera di Consiglio Comunale n. 36/2013.</w:t>
      </w:r>
    </w:p>
    <w:p w14:paraId="0A851344" w14:textId="77777777" w:rsidR="003B0738" w:rsidRPr="00EC3170" w:rsidRDefault="003B0738" w:rsidP="003B0738">
      <w:pPr>
        <w:rPr>
          <w:bCs/>
        </w:rPr>
      </w:pPr>
    </w:p>
    <w:p w14:paraId="2E40C051" w14:textId="77777777" w:rsidR="003B0738" w:rsidRPr="00EC3170" w:rsidRDefault="003B0738" w:rsidP="003B0738">
      <w:pPr>
        <w:rPr>
          <w:bCs/>
        </w:rPr>
      </w:pPr>
      <w:r w:rsidRPr="00EC3170">
        <w:rPr>
          <w:bCs/>
        </w:rPr>
        <w:t>In data 27 dicembre 2013 l’assemblea dei soci di ANM S.p.A. ha deliberato l’acquisizione del ramo d’azienda, di tutte le attività operative e di tutti i dipendenti di Napoli Holding srl. Tale acquisizione, ratificata in pari data dall’assemblea dei soci di Napoli Holding srl, ha sancito la trasformazione della società Napoli Holding srl in holding “pura”, con funzioni di direzione e coordinamento nei confronti della controllata (in coerenza con quanto previsto dalla D.G.C. n. 854/2012 di proposta al Consiglio, approvata con la citata D.C.C. n. 59/2012);</w:t>
      </w:r>
    </w:p>
    <w:p w14:paraId="051EB3A4" w14:textId="77777777" w:rsidR="003B0738" w:rsidRPr="00EC3170" w:rsidRDefault="003B0738" w:rsidP="003B0738">
      <w:pPr>
        <w:rPr>
          <w:bCs/>
        </w:rPr>
      </w:pPr>
    </w:p>
    <w:p w14:paraId="05DE4BFF" w14:textId="77777777" w:rsidR="003B0738" w:rsidRPr="00EC3170" w:rsidRDefault="003B0738" w:rsidP="003B0738">
      <w:pPr>
        <w:rPr>
          <w:bCs/>
        </w:rPr>
      </w:pPr>
      <w:r w:rsidRPr="00EC3170">
        <w:rPr>
          <w:bCs/>
        </w:rPr>
        <w:t>La Giunta Comunale con propria delibera n.  1095 del 31 dicembre 2013, in attuazione di quanto previsto nella D.C.C. n. 36/2013, ha trasferito a Napoli Holding srl, le funzioni amministrative in materia di TPL di competenza del Comune di Napoli ed approvato lo schema di convenzione per l’espletamento delle attività in questione (c.d. “Prima Convenzione”).</w:t>
      </w:r>
    </w:p>
    <w:p w14:paraId="3C163451" w14:textId="77777777" w:rsidR="003B0738" w:rsidRPr="00EC3170" w:rsidRDefault="003B0738" w:rsidP="003B0738">
      <w:pPr>
        <w:rPr>
          <w:bCs/>
        </w:rPr>
      </w:pPr>
      <w:r w:rsidRPr="00EC3170">
        <w:rPr>
          <w:bCs/>
        </w:rPr>
        <w:t>Sia la D.C.C. n. 36/2013, sia la D.G.C. n. 1095/2013, nel prevedere il trasferimento della disponibilità in capo a Napoli Holding di tutti gli immobili, impianti e reti di proprietà comunale, essenziali alla funzionalità del servizio di TPL in ambito metropolitano (allegato n. 9 alla D.G.C. n. 474/2013 di proposta al Consiglio, approvata con la citata D.C.C. n. 36/2013), demandavano ad un successivo atto deliberativo la definizione delle modalità e delle condizioni del trasferimento in questione.</w:t>
      </w:r>
    </w:p>
    <w:p w14:paraId="3AE1CBE0" w14:textId="77777777" w:rsidR="00A9784D" w:rsidRPr="00EC3170" w:rsidRDefault="00A9784D" w:rsidP="003B0738">
      <w:pPr>
        <w:rPr>
          <w:bCs/>
        </w:rPr>
      </w:pPr>
    </w:p>
    <w:p w14:paraId="03571444" w14:textId="77777777" w:rsidR="003B0738" w:rsidRPr="00EC3170" w:rsidRDefault="003B0738" w:rsidP="003B0738">
      <w:pPr>
        <w:rPr>
          <w:bCs/>
        </w:rPr>
      </w:pPr>
      <w:r w:rsidRPr="00EC3170">
        <w:rPr>
          <w:bCs/>
        </w:rPr>
        <w:t>In data 3 novembre 2014 con D.G.C. n. 772 la Giunta Comunale ha stabilito che la disponibilità degli immobili, impianti e reti di cui all’allegato n. 9 alla D.G.C. n. 474/2013, unitamente  a quelli successivamente individuati e censiti dalla Direzione Centrale Patrimonio, fosse trasferita alla Napoli Holding srl a titolo di comodato gratuito, previa stipula di uno o più contratti di comodato che prevedano la possibilità, per la società comodataria, di assegnare a sua volta la disponibilità dei beni in questione al soggetto gestore dei servizi di TPL, nei termini e con le modalità previste dal Contratto di Servizio che si  stipulerà tra Napoli Holding srl e il soggetto gestore. Con tale delibera è stato approvato un nuovo schema di Convenzione che ha sostituito integralmente quello allegato alla D.G.C n. 1095/2013 e si sono autorizzati i dirigenti comunali competenti alla stipula degli atti consequenziali.</w:t>
      </w:r>
    </w:p>
    <w:p w14:paraId="3EB1178C" w14:textId="77777777" w:rsidR="003B0738" w:rsidRPr="00060E91" w:rsidRDefault="003B0738" w:rsidP="003B0738">
      <w:pPr>
        <w:rPr>
          <w:bCs/>
          <w:highlight w:val="yellow"/>
        </w:rPr>
      </w:pPr>
    </w:p>
    <w:p w14:paraId="2AE11B18" w14:textId="77777777" w:rsidR="003B0738" w:rsidRPr="00EC3170" w:rsidRDefault="003B0738" w:rsidP="003B0738">
      <w:pPr>
        <w:rPr>
          <w:bCs/>
        </w:rPr>
      </w:pPr>
      <w:r w:rsidRPr="00EC3170">
        <w:rPr>
          <w:bCs/>
        </w:rPr>
        <w:t>In data 18/12/2014 è stata sottoscritta con il Comune di Napoli la convenzione per l’assunzione da parte della Napoli Holding s.r.l. delle funzioni di cui alla delibera di Consiglio Comunale n. 36 del 29.07.2013 ed in pari data è stato sottoscritto con l’ANM S.p.a. il contratto per la gestione del servizio di trasporto urbano di superficie e metropolitano nel Comune di Napoli, affidato secondo la modalità dell’</w:t>
      </w:r>
      <w:r w:rsidRPr="00EC3170">
        <w:rPr>
          <w:bCs/>
          <w:i/>
        </w:rPr>
        <w:t>“in house providing”.</w:t>
      </w:r>
    </w:p>
    <w:p w14:paraId="18D93B44" w14:textId="77777777" w:rsidR="003B0738" w:rsidRPr="00EC3170" w:rsidRDefault="003B0738" w:rsidP="003B0738">
      <w:pPr>
        <w:rPr>
          <w:bCs/>
        </w:rPr>
      </w:pPr>
    </w:p>
    <w:p w14:paraId="4365DA56" w14:textId="676974DA" w:rsidR="006B1F46" w:rsidRPr="006B1F46" w:rsidRDefault="003B0738" w:rsidP="006B1F46">
      <w:pPr>
        <w:rPr>
          <w:bCs/>
        </w:rPr>
      </w:pPr>
      <w:r w:rsidRPr="00EC3170">
        <w:rPr>
          <w:bCs/>
        </w:rPr>
        <w:t>Successivamente, ai sensi dell’art 4 del contratto di servizio stipulato in data 18/12/2014 con la controllata ANM Spa, il 21/12/2015 è stato sottoscritto il contratto di locazione delle funicolari di Chiaia, Montesanto e Centrale strumentali all’esercizio del TPL, stabilendo un canone annuo comprensivo di una quota fissa e di una quota variabile. La quota fissa annuale è stata determinata in € 189.000 oltre iva.</w:t>
      </w:r>
    </w:p>
    <w:p w14:paraId="3575EA5D" w14:textId="77777777" w:rsidR="006B1F46" w:rsidRPr="006B1F46" w:rsidRDefault="006B1F46" w:rsidP="006B1F46">
      <w:pPr>
        <w:rPr>
          <w:bCs/>
        </w:rPr>
      </w:pPr>
    </w:p>
    <w:p w14:paraId="07ACB274" w14:textId="77777777" w:rsidR="006B1F46" w:rsidRPr="006B1F46" w:rsidRDefault="006B1F46" w:rsidP="006B1F46">
      <w:pPr>
        <w:rPr>
          <w:b/>
        </w:rPr>
      </w:pPr>
      <w:r w:rsidRPr="006B1F46">
        <w:rPr>
          <w:b/>
        </w:rPr>
        <w:t>L'affidamento alla Napoli Holding delle funzioni amministrative in materia di TPL.</w:t>
      </w:r>
    </w:p>
    <w:p w14:paraId="0746B641" w14:textId="77777777" w:rsidR="006B1F46" w:rsidRPr="006B1F46" w:rsidRDefault="006B1F46" w:rsidP="006B1F46">
      <w:pPr>
        <w:rPr>
          <w:b/>
        </w:rPr>
      </w:pPr>
    </w:p>
    <w:p w14:paraId="3ECA923D" w14:textId="77777777" w:rsidR="003B0738" w:rsidRPr="003B0738" w:rsidRDefault="003B0738" w:rsidP="003B0738">
      <w:r w:rsidRPr="003B0738">
        <w:t xml:space="preserve">Con la stipula della Convenzione succitata, il Comune di Napoli ha trasferito a Napoli Holding srl le funzioni amministrative in materia di TPL di Sua competenza, in particolare: </w:t>
      </w:r>
    </w:p>
    <w:p w14:paraId="7C58F198" w14:textId="77777777" w:rsidR="003B0738" w:rsidRPr="003B0738" w:rsidRDefault="003B0738" w:rsidP="003B0738">
      <w:r w:rsidRPr="003B0738">
        <w:t>a)</w:t>
      </w:r>
      <w:r w:rsidRPr="003B0738">
        <w:tab/>
        <w:t>la   gestione del processo di pianificazione degli investimenti;</w:t>
      </w:r>
    </w:p>
    <w:p w14:paraId="7B394056" w14:textId="77777777" w:rsidR="003B0738" w:rsidRPr="003B0738" w:rsidRDefault="003B0738" w:rsidP="003B0738">
      <w:r w:rsidRPr="003B0738">
        <w:t>b)</w:t>
      </w:r>
      <w:r w:rsidRPr="003B0738">
        <w:tab/>
        <w:t>la gestione della pianificazione dei servizi per la mobilità, progettazione e programmazione dei servizi minimi e aggiuntivi, integrati fra loro e con la mobilità privata;</w:t>
      </w:r>
    </w:p>
    <w:p w14:paraId="5E6627A4" w14:textId="77777777" w:rsidR="003B0738" w:rsidRPr="003B0738" w:rsidRDefault="003B0738" w:rsidP="003B0738">
      <w:r w:rsidRPr="003B0738">
        <w:t>c)</w:t>
      </w:r>
      <w:r w:rsidRPr="003B0738">
        <w:tab/>
        <w:t>la gestione delle procedure concorsuali di affidamento dei servizi di competenza degli enti locali;</w:t>
      </w:r>
    </w:p>
    <w:p w14:paraId="100B96EC" w14:textId="77777777" w:rsidR="003B0738" w:rsidRPr="003B0738" w:rsidRDefault="003B0738" w:rsidP="003B0738">
      <w:r w:rsidRPr="003B0738">
        <w:t>d)</w:t>
      </w:r>
      <w:r w:rsidRPr="003B0738">
        <w:tab/>
        <w:t>la stipula degli accordi di programma e redazione dei contratti di servizio;</w:t>
      </w:r>
    </w:p>
    <w:p w14:paraId="27A99522" w14:textId="77777777" w:rsidR="003B0738" w:rsidRPr="003B0738" w:rsidRDefault="003B0738" w:rsidP="003B0738">
      <w:r w:rsidRPr="003B0738">
        <w:t>e)</w:t>
      </w:r>
      <w:r w:rsidRPr="003B0738">
        <w:tab/>
        <w:t xml:space="preserve">il controllo, la vigilanza e il monitoraggio dello svolgimento dei servizi e verifica della parità e dell’uguaglianza di trattamento degli utenti. </w:t>
      </w:r>
    </w:p>
    <w:p w14:paraId="2FCAF213" w14:textId="77777777" w:rsidR="003B0738" w:rsidRPr="003B0738" w:rsidRDefault="003B0738" w:rsidP="003B0738"/>
    <w:p w14:paraId="17B589A3" w14:textId="77777777" w:rsidR="003B0738" w:rsidRPr="003B0738" w:rsidRDefault="003B0738" w:rsidP="003B0738">
      <w:r w:rsidRPr="003B0738">
        <w:lastRenderedPageBreak/>
        <w:t>Le nuove funzioni affidate alla società sono le seguenti:</w:t>
      </w:r>
    </w:p>
    <w:p w14:paraId="2A6DF7AD" w14:textId="77777777" w:rsidR="003B0738" w:rsidRPr="003B0738" w:rsidRDefault="003B0738" w:rsidP="003B0738">
      <w:r w:rsidRPr="003B0738">
        <w:t>1.</w:t>
      </w:r>
      <w:r w:rsidRPr="003B0738">
        <w:tab/>
        <w:t>le funzioni amministrative già di competenza del Comune di Napoli in materia di trasporto pubblico locale, ossia programmazione e controllo operativo dei servizi connessi, nonché la competenza per l'affidamento dei servizi pubblici locali riguardanti il settore della mobilità, la gestione e la stipula dei conseguenti Contratti di Servizio;</w:t>
      </w:r>
    </w:p>
    <w:p w14:paraId="57C369EF" w14:textId="77777777" w:rsidR="003B0738" w:rsidRPr="003B0738" w:rsidRDefault="003B0738" w:rsidP="003B0738">
      <w:r w:rsidRPr="003B0738">
        <w:t>2.</w:t>
      </w:r>
      <w:r w:rsidRPr="003B0738">
        <w:tab/>
        <w:t>la gestione delle risorse destinate al servizio di TPL in ambito urbano e degli eventuali contributi pubblici sia in conto esercizio che in conto capitale, con la conseguente necessaria attività di pianificazione degli investimenti strutturali e l’eventuale connessa attività di reperimento sul mercato delle ulteriori risorse finanziarie ritenute necessarie al loro completamento;</w:t>
      </w:r>
    </w:p>
    <w:p w14:paraId="7EC3D79A" w14:textId="77777777" w:rsidR="003B0738" w:rsidRPr="003B0738" w:rsidRDefault="003B0738" w:rsidP="003B0738">
      <w:r w:rsidRPr="003B0738">
        <w:t>3.</w:t>
      </w:r>
      <w:r w:rsidRPr="003B0738">
        <w:tab/>
        <w:t>l’amministrazione, in via diretta o indiretta, finalizzata alla salvaguardia ed alla valorizzazione, del proprio patrimonio e dei beni conferiti di proprietà del socio considerati essenziali alla funzionalità del servizio di TPL in ambito metropolitano;</w:t>
      </w:r>
    </w:p>
    <w:p w14:paraId="3A3330B9" w14:textId="77777777" w:rsidR="003B0738" w:rsidRPr="003B0738" w:rsidRDefault="003B0738" w:rsidP="003B0738">
      <w:r w:rsidRPr="003B0738">
        <w:t>4.</w:t>
      </w:r>
      <w:r w:rsidRPr="003B0738">
        <w:tab/>
        <w:t>l’eventuale indizione, ricorrendone le condizioni economico-finanziarie e normativo/regolamentari, di una gara per la vendita di parte delle quote azionarie del soggetto gestore dei servizi di TPL, fermo restando la volontà dell’Amministrazione di conservare la maggioranza azionaria della società oggetto di gara.</w:t>
      </w:r>
    </w:p>
    <w:p w14:paraId="58E0F3C2" w14:textId="77777777" w:rsidR="003B0738" w:rsidRPr="003B0738" w:rsidRDefault="003B0738" w:rsidP="003B0738"/>
    <w:p w14:paraId="48F44F6A" w14:textId="77777777" w:rsidR="003B0738" w:rsidRPr="003B0738" w:rsidRDefault="003B0738" w:rsidP="003B0738">
      <w:r w:rsidRPr="003B0738">
        <w:t>A Napoli Holding, inoltre, per la concreta ed efficace attuazione della funzione assegnata di cui al punto 2), sono riconosciute:</w:t>
      </w:r>
    </w:p>
    <w:p w14:paraId="5F976B99" w14:textId="77777777" w:rsidR="003B0738" w:rsidRPr="003B0738" w:rsidRDefault="003B0738" w:rsidP="003B0738">
      <w:r w:rsidRPr="003B0738">
        <w:t>- le risorse a carico del Bilancio comunale attribuite alla Società sotto forma di un trasferimento diretto;</w:t>
      </w:r>
    </w:p>
    <w:p w14:paraId="4F07C178" w14:textId="77777777" w:rsidR="003B0738" w:rsidRPr="003B0738" w:rsidRDefault="003B0738" w:rsidP="003B0738">
      <w:r w:rsidRPr="003B0738">
        <w:t>- le risorse stanziate dalla Regione Campania per il finanziamento dei c.d. “servizi minimi di TPL” del Comune di Napoli, per assegnazione di quanto previsto nei relativi "Piani triennali per i servizi minimi".</w:t>
      </w:r>
    </w:p>
    <w:p w14:paraId="77960037" w14:textId="77777777" w:rsidR="003B0738" w:rsidRPr="003B0738" w:rsidRDefault="003B0738" w:rsidP="003B0738"/>
    <w:p w14:paraId="50934633" w14:textId="77777777" w:rsidR="003B0738" w:rsidRPr="003B0738" w:rsidRDefault="003B0738" w:rsidP="003B0738">
      <w:r w:rsidRPr="003B0738">
        <w:t>Con riferimento alla gestione delle risorse pubbliche destinate ai servizi TPL, la Società ha il compito di monitorare ed appurare la corretta esecuzione delle prestazioni contemplate, in attuazione degli specifici programmi di esercizio annuali approvati dall'Amministrazione Comunale</w:t>
      </w:r>
    </w:p>
    <w:p w14:paraId="3CF8F50F" w14:textId="77777777" w:rsidR="003B0738" w:rsidRPr="003B0738" w:rsidRDefault="003B0738" w:rsidP="003B0738"/>
    <w:p w14:paraId="35DE14D2" w14:textId="77777777" w:rsidR="003B0738" w:rsidRPr="00D441CC" w:rsidRDefault="003B0738" w:rsidP="003B0738">
      <w:r w:rsidRPr="00D441CC">
        <w:t xml:space="preserve">Come ampiamente descritto in sede di redazione dei bilanci relativi agli esercizi </w:t>
      </w:r>
      <w:r w:rsidR="00F84037" w:rsidRPr="00D441CC">
        <w:t xml:space="preserve">dal </w:t>
      </w:r>
      <w:r w:rsidRPr="00D441CC">
        <w:t xml:space="preserve">2015 </w:t>
      </w:r>
      <w:r w:rsidR="00F84037" w:rsidRPr="00D441CC">
        <w:t>al 2018</w:t>
      </w:r>
      <w:r w:rsidRPr="00D441CC">
        <w:t>, prima che il sottoscritto assumesse l’incarico di Amministratore Unico di Napoli Holding, l’Agenzia delle Entrate, Direzione Centrale Normativa, in risposta a specifica istanza di Interpello precedentemente presentata dalla società in ordine al comportamento adottato in merito alla non assoggettabilità ad iva dei contributi TPL fatturati al Comune, ha fornito nel settembre 2016 la sua interpretazione, considerando i contributi erogati per la gestione del TPL da sottoporre a Iva ed a split payment,  contrariamente al comportamento adottato fino ad allora dalla società, riconoscendo di rimando la detraibilità delle fatture ricevute da ANM per le prestazioni di servizi di trasporto da questi effettuate.</w:t>
      </w:r>
    </w:p>
    <w:p w14:paraId="23D183FF" w14:textId="77777777" w:rsidR="003B0738" w:rsidRPr="00D441CC" w:rsidRDefault="00F84037" w:rsidP="003B0738">
      <w:r w:rsidRPr="00D441CC">
        <w:t>Pertanto,</w:t>
      </w:r>
      <w:r w:rsidR="003B0738" w:rsidRPr="00D441CC">
        <w:t xml:space="preserve"> Napoli Holding, in seguito alla risposta ricevuta dall’Agenzia, ha posto in essere una serie di atti nell’intento di adeguarvisi, per non rischiare di incorrere in condotte penalmente rilevanti, con notevoli ripercussioni sui bilanci che hanno risentito delle scelte comportamentali adottate </w:t>
      </w:r>
      <w:r w:rsidR="00B44CA4" w:rsidRPr="00D441CC">
        <w:t>dal precedente organo amministrativo</w:t>
      </w:r>
      <w:r w:rsidR="003B0738" w:rsidRPr="00D441CC">
        <w:t>.</w:t>
      </w:r>
    </w:p>
    <w:p w14:paraId="37C1A0F5" w14:textId="77777777" w:rsidR="003B0738" w:rsidRPr="00D441CC" w:rsidRDefault="003B0738" w:rsidP="003B0738">
      <w:r w:rsidRPr="00D441CC">
        <w:t xml:space="preserve"> In data 25 giugno 2018, all'esito di una verifica iniziata il 5 marzo dello stesso anno, la Direzione Regionale Campania dell'Agenzia dell'Entrate ha consegnato a Napoli Holding S.r.l. un PVC evidenziando i seguenti rilievi afferenti </w:t>
      </w:r>
      <w:r w:rsidR="00F84037" w:rsidRPr="00D441CC">
        <w:t>agli</w:t>
      </w:r>
      <w:r w:rsidRPr="00D441CC">
        <w:t xml:space="preserve"> anni di imposta 2015 e 2016 oggetto di verifica:</w:t>
      </w:r>
    </w:p>
    <w:p w14:paraId="1A48B03F" w14:textId="77777777" w:rsidR="003B0738" w:rsidRPr="00D441CC" w:rsidRDefault="003B0738" w:rsidP="003B0738">
      <w:r w:rsidRPr="00D441CC">
        <w:t xml:space="preserve">- omessa fatturazione di operazioni imponibili con recupero IVA per </w:t>
      </w:r>
      <w:r w:rsidR="00F84037" w:rsidRPr="00D441CC">
        <w:t>euro</w:t>
      </w:r>
      <w:r w:rsidRPr="00D441CC">
        <w:t xml:space="preserve"> 7.975.095;</w:t>
      </w:r>
    </w:p>
    <w:p w14:paraId="719E212C" w14:textId="77777777" w:rsidR="003B0738" w:rsidRPr="00D441CC" w:rsidRDefault="003B0738" w:rsidP="003B0738">
      <w:r w:rsidRPr="00D441CC">
        <w:t xml:space="preserve">- indebita deduzione di interessi passivi non inerenti ai fini IRES per </w:t>
      </w:r>
      <w:r w:rsidR="00F84037" w:rsidRPr="00D441CC">
        <w:t>euro</w:t>
      </w:r>
      <w:r w:rsidRPr="00D441CC">
        <w:t xml:space="preserve"> 6.955;</w:t>
      </w:r>
    </w:p>
    <w:p w14:paraId="5A6B8F57" w14:textId="77777777" w:rsidR="003B0738" w:rsidRPr="00D441CC" w:rsidRDefault="003B0738" w:rsidP="003B0738">
      <w:r w:rsidRPr="00D441CC">
        <w:t xml:space="preserve">. indebita deduzione di interessi passivi in presenza di ROL negativo, ai fini IRES, anno 2015, per </w:t>
      </w:r>
      <w:r w:rsidR="00F84037" w:rsidRPr="00D441CC">
        <w:t>euro</w:t>
      </w:r>
      <w:r w:rsidRPr="00D441CC">
        <w:t xml:space="preserve"> 85.301;</w:t>
      </w:r>
    </w:p>
    <w:p w14:paraId="6B66EE45" w14:textId="77777777" w:rsidR="003B0738" w:rsidRPr="00D441CC" w:rsidRDefault="003B0738" w:rsidP="003B0738">
      <w:r w:rsidRPr="00D441CC">
        <w:t xml:space="preserve">- indebita deduzione di interessi passivi non inerenti ai fini IRES, anno 2016, per </w:t>
      </w:r>
      <w:r w:rsidR="00F84037" w:rsidRPr="00D441CC">
        <w:t>euro</w:t>
      </w:r>
      <w:r w:rsidRPr="00D441CC">
        <w:t xml:space="preserve"> 10.204.</w:t>
      </w:r>
    </w:p>
    <w:p w14:paraId="66CFBBF5" w14:textId="77777777" w:rsidR="002E4BFB" w:rsidRPr="00D441CC" w:rsidRDefault="002E4BFB" w:rsidP="003B0738"/>
    <w:p w14:paraId="4A6A9F9D" w14:textId="77777777" w:rsidR="003B0738" w:rsidRPr="00D441CC" w:rsidRDefault="003B0738" w:rsidP="003B0738">
      <w:r w:rsidRPr="00D441CC">
        <w:t>In data 20 agosto 2018 sono state depositate apposite osservazioni finalizzate a stimolare il riesame dei rilievi formulati e con successiva nota del mese di maggio c.a. l'Ufficio delle imposte ha comunicato all'azienda, sentita anche la competente Direzione Centrale dell'Agenzia delle Entrate, che non avrebbe proceduto alla contestazione dei due rilievi concernenti il recupero dell’Iva e ha riconosciuto alla società la possibilità di avvalersi, quanto alle altre contestazioni, della definizione di cui all'art. 1 del decreto legge n. 119/2018 escludendo gli importi relativi ai due rilievi sopra riportati.</w:t>
      </w:r>
    </w:p>
    <w:p w14:paraId="777A1C4E" w14:textId="77777777" w:rsidR="002E4BFB" w:rsidRPr="00D441CC" w:rsidRDefault="002E4BFB" w:rsidP="003B0738"/>
    <w:p w14:paraId="229CC71C" w14:textId="77777777" w:rsidR="00594746" w:rsidRDefault="003B0738" w:rsidP="003B0738">
      <w:r w:rsidRPr="00D441CC">
        <w:t>La società ha quindi proceduto alla definizione di cui all'art. 1 del decreto legge n. 119/2018 escludendo gli importi relativi ai due rilievi IVA e, in conformità a quanto indicato dalla medesima Agenzia delle Entrate nella comunicazione del 27 maggio 2019 in risposta ad una richiesta di assistenza avanza</w:t>
      </w:r>
      <w:r w:rsidR="00774760">
        <w:t>ta</w:t>
      </w:r>
      <w:r w:rsidRPr="00D441CC">
        <w:t xml:space="preserve"> dalla medesima azienda sulle modalità d</w:t>
      </w:r>
      <w:r w:rsidR="00D847A3" w:rsidRPr="00D441CC">
        <w:t xml:space="preserve">ella definizione, ha presentato </w:t>
      </w:r>
      <w:r w:rsidRPr="00D441CC">
        <w:t>le dichiarazioni correttive ai fini IRES, sia per l'anno 2015 sia per l’anno 2016, con contestuale versamento delle somme da definire</w:t>
      </w:r>
      <w:r w:rsidR="00774760">
        <w:t>.</w:t>
      </w:r>
    </w:p>
    <w:p w14:paraId="738F50DD" w14:textId="77777777" w:rsidR="00D5548D" w:rsidRDefault="00D5548D" w:rsidP="003B0738"/>
    <w:p w14:paraId="5C1E2A5D" w14:textId="53B4C44F" w:rsidR="00D5548D" w:rsidRPr="00D441CC" w:rsidRDefault="002E4BFB" w:rsidP="003B0738">
      <w:r w:rsidRPr="00D441CC">
        <w:t>La definizione dei rilievi in materia di iva ha consentito lo sblocco della richiesta di rimborso dell’Iva a credito rel</w:t>
      </w:r>
      <w:r w:rsidR="00774760">
        <w:t>a</w:t>
      </w:r>
      <w:r w:rsidRPr="00D441CC">
        <w:t>tiva all’anno 2017</w:t>
      </w:r>
      <w:r w:rsidR="00621DBF" w:rsidRPr="00D441CC">
        <w:t>, come da dichiarazione integrativa IVA relativa al medesimo anno presentata a giugno del 2019, con il con</w:t>
      </w:r>
      <w:r w:rsidR="00774760">
        <w:t>s</w:t>
      </w:r>
      <w:r w:rsidR="00621DBF" w:rsidRPr="00D441CC">
        <w:t>egue</w:t>
      </w:r>
      <w:r w:rsidR="00774760">
        <w:t>n</w:t>
      </w:r>
      <w:r w:rsidR="00621DBF" w:rsidRPr="00D441CC">
        <w:t xml:space="preserve">te pagamento, in data </w:t>
      </w:r>
      <w:r w:rsidR="00401EC1">
        <w:t>8 luglio</w:t>
      </w:r>
      <w:r w:rsidR="00621DBF" w:rsidRPr="00D441CC">
        <w:t>, dell’importo del rimborso pari ad euro 16 mili</w:t>
      </w:r>
      <w:r w:rsidR="00401EC1">
        <w:t>o</w:t>
      </w:r>
      <w:r w:rsidR="00621DBF" w:rsidRPr="00D441CC">
        <w:t>ni.</w:t>
      </w:r>
    </w:p>
    <w:p w14:paraId="0C4C2A33" w14:textId="77777777" w:rsidR="00D847A3" w:rsidRDefault="00D847A3" w:rsidP="003B0738"/>
    <w:p w14:paraId="1005DD48" w14:textId="66D0AAD6" w:rsidR="003B0738" w:rsidRPr="003B0738" w:rsidRDefault="00126E46" w:rsidP="00B45721">
      <w:pPr>
        <w:pStyle w:val="Titolo2"/>
      </w:pPr>
      <w:r w:rsidRPr="00125561">
        <w:lastRenderedPageBreak/>
        <w:t>Fatti di particolare rilievo</w:t>
      </w:r>
    </w:p>
    <w:p w14:paraId="2C968A46" w14:textId="6338359E" w:rsidR="000D0BA0" w:rsidRDefault="000D0BA0" w:rsidP="000D0BA0">
      <w:pPr>
        <w:rPr>
          <w:rFonts w:ascii="Helvetica" w:hAnsi="Helvetica" w:cs="Helvetica"/>
          <w:b/>
          <w:bCs/>
          <w:lang w:eastAsia="it-IT"/>
        </w:rPr>
      </w:pPr>
      <w:r w:rsidRPr="00592853">
        <w:rPr>
          <w:rFonts w:ascii="Helvetica" w:hAnsi="Helvetica" w:cs="Helvetica"/>
          <w:b/>
          <w:bCs/>
          <w:lang w:eastAsia="it-IT"/>
        </w:rPr>
        <w:t>Concordato preventivo ex art. 161 comma 6, l.f.</w:t>
      </w:r>
      <w:r>
        <w:rPr>
          <w:rFonts w:ascii="Helvetica" w:hAnsi="Helvetica" w:cs="Helvetica"/>
          <w:b/>
          <w:bCs/>
          <w:lang w:eastAsia="it-IT"/>
        </w:rPr>
        <w:t xml:space="preserve"> di ANM S.p.A.</w:t>
      </w:r>
      <w:r w:rsidR="002736ED">
        <w:rPr>
          <w:rFonts w:ascii="Helvetica" w:hAnsi="Helvetica" w:cs="Helvetica"/>
          <w:b/>
          <w:bCs/>
          <w:lang w:eastAsia="it-IT"/>
        </w:rPr>
        <w:t xml:space="preserve"> e continuità aziendale</w:t>
      </w:r>
    </w:p>
    <w:p w14:paraId="53294584" w14:textId="77777777" w:rsidR="000D0BA0" w:rsidRPr="00592853" w:rsidRDefault="000D0BA0" w:rsidP="000D0BA0">
      <w:pPr>
        <w:rPr>
          <w:b/>
        </w:rPr>
      </w:pPr>
    </w:p>
    <w:p w14:paraId="1E5CF6EF" w14:textId="77777777" w:rsidR="002736ED" w:rsidRDefault="002736ED" w:rsidP="002736ED">
      <w:r>
        <w:t xml:space="preserve">Tenuto conto della situazione di grave crisi in cui versava, in data 22 dicembre 2017, l’unica società controllata, </w:t>
      </w:r>
      <w:r w:rsidRPr="0004532E">
        <w:rPr>
          <w:szCs w:val="17"/>
        </w:rPr>
        <w:t>la</w:t>
      </w:r>
      <w:r w:rsidRPr="009C018D">
        <w:rPr>
          <w:szCs w:val="17"/>
        </w:rPr>
        <w:t xml:space="preserve"> Azi</w:t>
      </w:r>
      <w:r>
        <w:rPr>
          <w:szCs w:val="17"/>
        </w:rPr>
        <w:t>enda Napoletana Mobilità S.p.A. (di seguito anche solo “ANM”)</w:t>
      </w:r>
      <w:r>
        <w:t xml:space="preserve"> ha presentato presso il Tribunale di Napoli istanza di concordato preventivo ex art. 161, comma 6, L.F., con riserva di successivo deposito del piano concordatario e di tutta la documentazione prevista dalla citata legge fallimentare. A seguito dell’accoglimento da parte del Tribunale di Napoli di tale istanza. in data 3 luglio 2018 è stata presentata la proposta concordataria contente il Piano e i documenti di cui all’art. 161 l. fall.. In data 5 dicembre 2018, lo stesso Tribunale di Napoli, con proprio decreto, ha dichiarato aperta la procedura di concordato preventivo ed infine, con decreto del 13 novembre 2019, depositato in Cancelleria il 9 dicembre 2019, l’Ill.mo Tribunale di Napoli, tenuto conto del voto favorevole dei creditori espresso in data 2 luglio 2019, ha omologato il concordato preventivo di ANM.</w:t>
      </w:r>
    </w:p>
    <w:p w14:paraId="6F79F747" w14:textId="77777777" w:rsidR="002736ED" w:rsidRDefault="002736ED" w:rsidP="002736ED">
      <w:r>
        <w:t>La veridicità dei dati aziendali e la fattibilità del piano, redatto con il supporto di un consulente esterno, oltre alla funzionalità dello stesso al miglior soddisfacimento dei creditori, sono state oggetto di attestazione ex art. 161, comma 3, L.F., da parte di un professionista incaricato.</w:t>
      </w:r>
    </w:p>
    <w:p w14:paraId="3510516F" w14:textId="77777777" w:rsidR="002736ED" w:rsidRDefault="002736ED" w:rsidP="002736ED">
      <w:r>
        <w:t>Il piano concordatario della ANM (di seguito anche solo il “piano concordatario”) può essere definito di tipo misto, poiché contempera l’ipotesi di continuità diretta con la previsione della cessione di due immobili non strumentali all’attività aziendale (i.e. immobili siti in Napoli in via Galileo Ferraris 49/49 bis in via Ponte dei Francesi 37/39).</w:t>
      </w:r>
    </w:p>
    <w:p w14:paraId="4E10E5DE" w14:textId="77777777" w:rsidR="002736ED" w:rsidRDefault="002736ED" w:rsidP="002736ED">
      <w:r>
        <w:t>Il piano concordatario si fonda su alcune linee guida e previsioni essenziali che mirano al raggiungimento di alcuni imprescindibili obiettivi economico-finanziari per consentire, oltre alla migliore soddisfazione dei creditori concordatari, la prosecuzione delle normali attività della ANM una volta conclusa la procedura di concordato. In particolare:</w:t>
      </w:r>
    </w:p>
    <w:p w14:paraId="794F479E" w14:textId="77777777" w:rsidR="002736ED" w:rsidRDefault="002736ED" w:rsidP="002736ED">
      <w:pPr>
        <w:numPr>
          <w:ilvl w:val="0"/>
          <w:numId w:val="47"/>
        </w:numPr>
        <w:spacing w:before="80" w:after="40" w:line="220" w:lineRule="atLeast"/>
      </w:pPr>
      <w:r>
        <w:t>gli obiettivi economici si fondano sull’azzeramento della perdita operativa mediante una sostanziale rivisitazione della struttura dei costi aziendali, tale da renderla compatibile con il complesso dei ricavi caratteristici;</w:t>
      </w:r>
    </w:p>
    <w:p w14:paraId="717B6DA9" w14:textId="77777777" w:rsidR="002736ED" w:rsidRDefault="002736ED" w:rsidP="002736ED">
      <w:pPr>
        <w:numPr>
          <w:ilvl w:val="0"/>
          <w:numId w:val="47"/>
        </w:numPr>
        <w:spacing w:before="80" w:after="40" w:line="220" w:lineRule="atLeast"/>
      </w:pPr>
      <w:r>
        <w:t>gli obiettivi finanziari sono rappresentati dal raggiungimento e ripristino dell’equilibrio finanziario, oltre il quale sarà possibile realizzare dei surplus di cassa sufficienti a garantire la soddisfazione dei creditori secondo la proposta concordataria;</w:t>
      </w:r>
    </w:p>
    <w:p w14:paraId="272AD093" w14:textId="77777777" w:rsidR="002736ED" w:rsidRDefault="002736ED" w:rsidP="002736ED">
      <w:pPr>
        <w:numPr>
          <w:ilvl w:val="0"/>
          <w:numId w:val="47"/>
        </w:numPr>
        <w:spacing w:before="80" w:after="40" w:line="220" w:lineRule="atLeast"/>
      </w:pPr>
      <w:r>
        <w:t>il mantenimento di livelli occupazionali coerenti con un modello di business sostenibile.</w:t>
      </w:r>
    </w:p>
    <w:p w14:paraId="30906BB3" w14:textId="77777777" w:rsidR="002736ED" w:rsidRDefault="002736ED" w:rsidP="002736ED">
      <w:r>
        <w:t>Per poter raggiungere tali obiettivi e, con particolar riguardo al raggiungimento e mantenimento di una redditività operativa positiva della gestione caratteristica, sono state individuate dall’Amministratore Unico della ANM le seguenti aree di intervento:</w:t>
      </w:r>
    </w:p>
    <w:p w14:paraId="2F8072C4" w14:textId="77777777" w:rsidR="002736ED" w:rsidRDefault="002736ED" w:rsidP="002736ED">
      <w:pPr>
        <w:numPr>
          <w:ilvl w:val="0"/>
          <w:numId w:val="48"/>
        </w:numPr>
        <w:spacing w:before="80" w:after="40" w:line="220" w:lineRule="atLeast"/>
      </w:pPr>
      <w:r>
        <w:t>Nuova organizzazione, revisione della struttura organizzativa e delle conseguenti responsabilità;</w:t>
      </w:r>
    </w:p>
    <w:p w14:paraId="6DBFA0A4" w14:textId="77777777" w:rsidR="002736ED" w:rsidRDefault="002736ED" w:rsidP="002736ED">
      <w:pPr>
        <w:numPr>
          <w:ilvl w:val="0"/>
          <w:numId w:val="48"/>
        </w:numPr>
        <w:spacing w:before="80" w:after="40" w:line="220" w:lineRule="atLeast"/>
      </w:pPr>
      <w:r>
        <w:t>Ridefinizione dell’organico aziendale, contenimento dei costi ed armonizzazione del trattamento del personale;</w:t>
      </w:r>
    </w:p>
    <w:p w14:paraId="6B82B2CE" w14:textId="77777777" w:rsidR="002736ED" w:rsidRDefault="002736ED" w:rsidP="002736ED">
      <w:pPr>
        <w:numPr>
          <w:ilvl w:val="0"/>
          <w:numId w:val="48"/>
        </w:numPr>
        <w:spacing w:before="80" w:after="40" w:line="220" w:lineRule="atLeast"/>
      </w:pPr>
      <w:r>
        <w:t>Ottimizzazione dei ricavi da traffico ed altri;</w:t>
      </w:r>
    </w:p>
    <w:p w14:paraId="1012732A" w14:textId="77777777" w:rsidR="002736ED" w:rsidRDefault="002736ED" w:rsidP="002736ED">
      <w:pPr>
        <w:numPr>
          <w:ilvl w:val="0"/>
          <w:numId w:val="48"/>
        </w:numPr>
        <w:spacing w:before="80" w:after="40" w:line="220" w:lineRule="atLeast"/>
      </w:pPr>
      <w:r>
        <w:t>Ridefinizione dei processi aziendali con l’obiettivo dell’efficientamento;</w:t>
      </w:r>
    </w:p>
    <w:p w14:paraId="2ED8BC25" w14:textId="77777777" w:rsidR="002736ED" w:rsidRDefault="002736ED" w:rsidP="002736ED">
      <w:pPr>
        <w:numPr>
          <w:ilvl w:val="0"/>
          <w:numId w:val="48"/>
        </w:numPr>
        <w:spacing w:before="80" w:after="40" w:line="220" w:lineRule="atLeast"/>
      </w:pPr>
      <w:r>
        <w:t>Revisione dell’esercizio urbano e suburbano;</w:t>
      </w:r>
    </w:p>
    <w:p w14:paraId="4BB69F86" w14:textId="77777777" w:rsidR="002736ED" w:rsidRDefault="002736ED" w:rsidP="002736ED">
      <w:pPr>
        <w:numPr>
          <w:ilvl w:val="0"/>
          <w:numId w:val="48"/>
        </w:numPr>
        <w:spacing w:before="80" w:after="40" w:line="220" w:lineRule="atLeast"/>
      </w:pPr>
      <w:r>
        <w:t>Nuovi investimenti e rinforzi del parco mezzi;</w:t>
      </w:r>
    </w:p>
    <w:p w14:paraId="3812A77B" w14:textId="77777777" w:rsidR="002736ED" w:rsidRDefault="002736ED" w:rsidP="002736ED">
      <w:pPr>
        <w:numPr>
          <w:ilvl w:val="0"/>
          <w:numId w:val="48"/>
        </w:numPr>
        <w:spacing w:before="80" w:after="40" w:line="220" w:lineRule="atLeast"/>
      </w:pPr>
      <w:r>
        <w:t>Riorganizzazioni logistiche e riduzione dei costi operativi.</w:t>
      </w:r>
    </w:p>
    <w:p w14:paraId="3EAFDE51" w14:textId="77777777" w:rsidR="002736ED" w:rsidRDefault="002736ED" w:rsidP="002736ED">
      <w:r>
        <w:t>I flussi finanziari a servizio del passivo concordatario sono stati stimati in euro 135 milioni (di cui euro 25 milioni di cassa iniziale ed euro 110 milioni di flussi di cassa stimati puntualmente).</w:t>
      </w:r>
    </w:p>
    <w:p w14:paraId="7BF0B1F3" w14:textId="77777777" w:rsidR="002736ED" w:rsidRDefault="002736ED" w:rsidP="002736ED">
      <w:r>
        <w:t xml:space="preserve">Il passivo concordatario ammontava a circa euro 180 milioni, di cui euro 2,7 milioni rappresentato da creditori prededucibili, euro 73 milioni da creditori privilegiati e la parte rimanente da creditori chirografari. </w:t>
      </w:r>
    </w:p>
    <w:p w14:paraId="5BE7A007" w14:textId="77777777" w:rsidR="002736ED" w:rsidRDefault="002736ED" w:rsidP="002736ED">
      <w:r>
        <w:t>La proposta concordataria elaborata ha previsto il pagamento integrale dei creditori in prededuzione e di quelli privilegiati. Per i creditori chirografari sono state individuate quattro classi, ad ognuna delle quali è attribuita una diversa percentuale di soddisfazione del credito:</w:t>
      </w:r>
    </w:p>
    <w:p w14:paraId="5FF303FC" w14:textId="77777777" w:rsidR="002736ED" w:rsidRDefault="002736ED" w:rsidP="002736ED">
      <w:pPr>
        <w:numPr>
          <w:ilvl w:val="0"/>
          <w:numId w:val="49"/>
        </w:numPr>
        <w:spacing w:before="80" w:after="40" w:line="220" w:lineRule="atLeast"/>
      </w:pPr>
      <w:r>
        <w:t>Classe 1 (istituti bancari): 58%;</w:t>
      </w:r>
    </w:p>
    <w:p w14:paraId="08ECB36A" w14:textId="77777777" w:rsidR="002736ED" w:rsidRDefault="002736ED" w:rsidP="002736ED">
      <w:pPr>
        <w:numPr>
          <w:ilvl w:val="0"/>
          <w:numId w:val="49"/>
        </w:numPr>
        <w:spacing w:before="80" w:after="40" w:line="220" w:lineRule="atLeast"/>
      </w:pPr>
      <w:r>
        <w:t>Classe 2 (debiti commerciali): 62,7%;</w:t>
      </w:r>
    </w:p>
    <w:p w14:paraId="7BABAD51" w14:textId="77777777" w:rsidR="002736ED" w:rsidRDefault="002736ED" w:rsidP="002736ED">
      <w:pPr>
        <w:numPr>
          <w:ilvl w:val="0"/>
          <w:numId w:val="49"/>
        </w:numPr>
        <w:spacing w:before="80" w:after="40" w:line="220" w:lineRule="atLeast"/>
      </w:pPr>
      <w:r>
        <w:t>Classe 3 (prestatori di opere e di servizi nell’ambito di contratti di appalto attivati sulle commesse finanziate – oppure cofinanziate – tramite fondi pubblici: 100%;</w:t>
      </w:r>
    </w:p>
    <w:p w14:paraId="0424E508" w14:textId="77777777" w:rsidR="002736ED" w:rsidRDefault="002736ED" w:rsidP="002736ED">
      <w:pPr>
        <w:numPr>
          <w:ilvl w:val="0"/>
          <w:numId w:val="49"/>
        </w:numPr>
        <w:spacing w:before="80" w:after="40" w:line="220" w:lineRule="atLeast"/>
      </w:pPr>
      <w:r>
        <w:t xml:space="preserve">Classe 4 (Comune di Napoli e Napoli Holding): crediti di natura chirografaria vantati dal Comune di Napoli e da Napoli Holding S.r.l. per euro 15,2 milioni indicati come “postergati” rispetto a tutti gli altri creditori e il pagamento dei quali può avvenire solo subordinatamente all’eventuale previo pagamento degli altri creditori chirografari nella misura integrale del 100%, “quindi ipotizzando la presenza di eventi migliorativi del soddisfacimento delle percentuali appena illustrate”. </w:t>
      </w:r>
    </w:p>
    <w:p w14:paraId="64CE7350" w14:textId="77777777" w:rsidR="002736ED" w:rsidRDefault="002736ED" w:rsidP="003B0738">
      <w:pPr>
        <w:rPr>
          <w:i/>
        </w:rPr>
      </w:pPr>
      <w:r>
        <w:lastRenderedPageBreak/>
        <w:t xml:space="preserve">Il piano concordatario, inoltre, prevede la soddisfazione dei creditori nell’arco di un quinquennio a decorrere dall’omologa e specifica che </w:t>
      </w:r>
      <w:r>
        <w:rPr>
          <w:i/>
        </w:rPr>
        <w:t>“l’emersione di maggiori flussi finanziari disponibili nel periodo concordatario, determinerà un corrispondete incremento della soddisfazione dei creditori in quanto la liquidità «in surplus» verrà destinata a soddisfare il passivo concordatario”.</w:t>
      </w:r>
    </w:p>
    <w:p w14:paraId="56BE68D3" w14:textId="77777777" w:rsidR="00C30681" w:rsidRDefault="00C30681" w:rsidP="003B0738"/>
    <w:p w14:paraId="61C84476" w14:textId="5926E64B" w:rsidR="00C30681" w:rsidRDefault="00C30681" w:rsidP="003B0738">
      <w:r>
        <w:t xml:space="preserve">Con </w:t>
      </w:r>
      <w:r w:rsidRPr="00C30681">
        <w:t xml:space="preserve">delibera 183/2020 il Comune di Napoli ha preso atto della prosecuzione del contratto in essere tra </w:t>
      </w:r>
      <w:r w:rsidR="001F7CA2">
        <w:t xml:space="preserve">Napoli </w:t>
      </w:r>
      <w:r w:rsidRPr="00C30681">
        <w:t>Holding</w:t>
      </w:r>
      <w:r w:rsidR="001F7CA2">
        <w:t xml:space="preserve"> S.r.l.</w:t>
      </w:r>
      <w:r w:rsidRPr="00C30681">
        <w:t xml:space="preserve"> e ANM S</w:t>
      </w:r>
      <w:r w:rsidR="001F7CA2">
        <w:t>.p.</w:t>
      </w:r>
      <w:r w:rsidRPr="00C30681">
        <w:t>A</w:t>
      </w:r>
      <w:r w:rsidR="001F7CA2">
        <w:t>.</w:t>
      </w:r>
      <w:r w:rsidRPr="00C30681">
        <w:t>, fatto salvo il subentro di nuovo operatore a seguito di espletamento delle procedure di gara per l’affidamento del servizio di TPL.</w:t>
      </w:r>
      <w:r w:rsidR="00D847A3">
        <w:t xml:space="preserve"> </w:t>
      </w:r>
    </w:p>
    <w:p w14:paraId="5AF74C97" w14:textId="77777777" w:rsidR="00D5548D" w:rsidRPr="003B0738" w:rsidRDefault="00D5548D" w:rsidP="003B0738">
      <w:r>
        <w:t>Nelle more della fusione inversa inserita nel DUP 2020/2022 e di cui si dirà infra, con la DGC 183/2020 la Giunta ha impartito a Napoli Holding e ad ANM alcuni indirizzi nell’espletamento delle proprie funzioni, in particolare quello di garantire maggiore cura ed accoglienza degli utenti al fine di migliorare la comunicazione e la reputazione aziendale.</w:t>
      </w:r>
    </w:p>
    <w:p w14:paraId="5C422202" w14:textId="77777777" w:rsidR="003B0738" w:rsidRPr="003B0738" w:rsidRDefault="003B0738" w:rsidP="003B0738">
      <w:pPr>
        <w:rPr>
          <w:highlight w:val="yellow"/>
        </w:rPr>
      </w:pPr>
      <w:r w:rsidRPr="003B0738">
        <w:t xml:space="preserve">   </w:t>
      </w:r>
    </w:p>
    <w:p w14:paraId="701F88CE" w14:textId="77777777" w:rsidR="00784086" w:rsidRDefault="003B0738" w:rsidP="00126E46">
      <w:r w:rsidRPr="003B0738">
        <w:t>Tenuto conto di quanto sopra indicato, Napoli Holding</w:t>
      </w:r>
      <w:r w:rsidR="00784086">
        <w:t xml:space="preserve">, nelle more del decreto di approvazione del concordato, ha </w:t>
      </w:r>
      <w:r w:rsidRPr="003B0738">
        <w:t xml:space="preserve">potuto redigere </w:t>
      </w:r>
      <w:r w:rsidR="00784086">
        <w:t xml:space="preserve">i </w:t>
      </w:r>
      <w:r w:rsidRPr="003B0738">
        <w:t>bilanci 2016</w:t>
      </w:r>
      <w:r w:rsidR="00F4028C">
        <w:t>,</w:t>
      </w:r>
      <w:r w:rsidRPr="003B0738">
        <w:t xml:space="preserve"> 2017</w:t>
      </w:r>
      <w:r w:rsidR="00784086">
        <w:t xml:space="preserve"> e il 2</w:t>
      </w:r>
      <w:r w:rsidR="00482358">
        <w:t>018</w:t>
      </w:r>
      <w:r w:rsidR="00784086">
        <w:t xml:space="preserve">, </w:t>
      </w:r>
      <w:r w:rsidRPr="003B0738">
        <w:t>approvati, rispettivamente, dall’assemblea del 29 aprile</w:t>
      </w:r>
      <w:r w:rsidR="00784086">
        <w:t xml:space="preserve">, </w:t>
      </w:r>
      <w:r w:rsidRPr="003B0738">
        <w:t xml:space="preserve">28 giugno </w:t>
      </w:r>
      <w:r w:rsidR="00784086">
        <w:t>e 26 luglio 2019.</w:t>
      </w:r>
    </w:p>
    <w:p w14:paraId="5F438C2F" w14:textId="1E9A69D4" w:rsidR="002736ED" w:rsidRDefault="002736ED" w:rsidP="00126E46"/>
    <w:p w14:paraId="0A691D40" w14:textId="77777777" w:rsidR="002736ED" w:rsidRDefault="002736ED" w:rsidP="002736ED">
      <w:r w:rsidRPr="003B0738">
        <w:t xml:space="preserve">Il presente bilancio </w:t>
      </w:r>
      <w:r>
        <w:t xml:space="preserve">2019, </w:t>
      </w:r>
      <w:r w:rsidRPr="003B0738">
        <w:t>pertanto</w:t>
      </w:r>
      <w:r>
        <w:t>,</w:t>
      </w:r>
      <w:r w:rsidRPr="003B0738">
        <w:t xml:space="preserve"> è stato proposto nel presupposto della continuità aziendale, anche se sussistono alcune significative incertezze legate alla procedura concordataria che vede coinvolta la nostra unica controllata</w:t>
      </w:r>
      <w:r>
        <w:t xml:space="preserve">. </w:t>
      </w:r>
    </w:p>
    <w:p w14:paraId="7D93D419" w14:textId="77777777" w:rsidR="002736ED" w:rsidRDefault="002736ED" w:rsidP="002736ED"/>
    <w:p w14:paraId="2B3CB799" w14:textId="77777777" w:rsidR="002736ED" w:rsidRDefault="002736ED" w:rsidP="002736ED">
      <w:r>
        <w:t>In quanto società holding di partecipazioni, l</w:t>
      </w:r>
      <w:r w:rsidRPr="00907D1C">
        <w:t xml:space="preserve">a capacità della Società di operare nel prevedibile futuro è subordinata ad alcuni rilevanti presupposti essenziali che interessano </w:t>
      </w:r>
      <w:r>
        <w:t xml:space="preserve">l’unica </w:t>
      </w:r>
      <w:r w:rsidRPr="00907D1C">
        <w:t>società controllata, la Azienda Napoletana Mobilità S.p.A.</w:t>
      </w:r>
      <w:r>
        <w:t>, in relazione alla citata procedura di concordato preventivo.</w:t>
      </w:r>
    </w:p>
    <w:p w14:paraId="535C2D71" w14:textId="77777777" w:rsidR="002736ED" w:rsidRDefault="002736ED" w:rsidP="002736ED"/>
    <w:p w14:paraId="12481F1F" w14:textId="77777777" w:rsidR="002736ED" w:rsidRDefault="002736ED" w:rsidP="002736ED">
      <w:r w:rsidRPr="00EB6ED5">
        <w:t xml:space="preserve">Il </w:t>
      </w:r>
      <w:r>
        <w:t xml:space="preserve">citato </w:t>
      </w:r>
      <w:r w:rsidRPr="00EB6ED5">
        <w:t>piano concordatario si basa</w:t>
      </w:r>
      <w:r>
        <w:t>, infatti,</w:t>
      </w:r>
      <w:r w:rsidRPr="00EB6ED5">
        <w:t xml:space="preserve"> su alcune principali ipotesi ed assunzioni, alcune delle quali risultano già realizzate, mentre altre risultano soggette a molteplici elementi di incertezza significativa, in quanto la definizione e/o la realizzazione delle stesse è connessa ad eventi futuri, incerti ed al di fuori del controllo della </w:t>
      </w:r>
      <w:r>
        <w:t>Società e della società controllata</w:t>
      </w:r>
      <w:r w:rsidRPr="00EB6ED5">
        <w:t>, anche alla luce del nuovo contesto venutosi a determinare per effetto della situazione emergenziale Covid–19.</w:t>
      </w:r>
    </w:p>
    <w:p w14:paraId="4B0C63A6" w14:textId="77777777" w:rsidR="007D228D" w:rsidRDefault="007D228D" w:rsidP="002736ED"/>
    <w:p w14:paraId="73DE9E48" w14:textId="4F09EE6B" w:rsidR="002736ED" w:rsidRDefault="002736ED" w:rsidP="002736ED">
      <w:r>
        <w:t xml:space="preserve">Nella delineata situazione, dopo aver valutato gli elementi di incertezza significativa, sulla base delle linee guida su cui si fonda il piano concordatario e tenuto conto dell’avvenuta omologa del concordato preventivo </w:t>
      </w:r>
      <w:r w:rsidRPr="009C018D">
        <w:rPr>
          <w:szCs w:val="17"/>
        </w:rPr>
        <w:t>che vede coinvolta la società controllata</w:t>
      </w:r>
      <w:r w:rsidRPr="008E43C8">
        <w:rPr>
          <w:szCs w:val="17"/>
        </w:rPr>
        <w:t xml:space="preserve"> </w:t>
      </w:r>
      <w:r>
        <w:t xml:space="preserve">e dei conseguenti effetti contabili di riduzione dell’indebitamento e di incremento del patrimonio netto della società controllata, il bilancio d’esercizio chiuso al 31 dicembre 2019 è stato predisposto con criteri di funzionamento. </w:t>
      </w:r>
    </w:p>
    <w:p w14:paraId="3E6B2EEF" w14:textId="77777777" w:rsidR="002736ED" w:rsidRDefault="002736ED" w:rsidP="002736ED">
      <w:r>
        <w:t>Pertanto, il venir meno del presupposto della continuità aziendale potrebbe comportare la mancata realizzabilità delle attività iscritte e/o l’insorgere di passività non riflesse nel bilancio d’esercizio al 31 dicembre 2019.</w:t>
      </w:r>
    </w:p>
    <w:p w14:paraId="00817D69" w14:textId="77777777" w:rsidR="007D228D" w:rsidRDefault="007D228D" w:rsidP="002736ED"/>
    <w:p w14:paraId="30F46D8D" w14:textId="48DA79DA" w:rsidR="002736ED" w:rsidRDefault="002736ED" w:rsidP="002736ED">
      <w:r>
        <w:t>Peraltro, va sottolineato che l’anno 2020 è caratterizzato dall’insorgere della pandemia legata al nuovo coronavirus Covid 19 che, a partire da marzo, ha portato a pesanti restrizioni alla mobilità. Tali restrizioni, nella fase di lockdown (dal 9 marzo al 17 maggio), hanno avuto una ricaduta negativa per il settore della mobilità. Durante il lockdown si è registrata una forte riduzione dei passeggeri e quindi dei ricavi da traffico, e analoga situazione ha riguardato il settore della sosta. A partire dal 18 maggio le misure restrittive sono state gradualmente alleggerite, ma le regole di distanziamento sociale, ancora oggi vigenti per il trasporto di persone, non consentono comunque a tornare a livelli di riempimento dei veicoli adeguati a garantire una sufficiente copertura dei costi con ricavi da traffico.</w:t>
      </w:r>
    </w:p>
    <w:p w14:paraId="51897CBC" w14:textId="77777777" w:rsidR="00715F15" w:rsidRPr="00125561" w:rsidRDefault="00715F15">
      <w:pPr>
        <w:pStyle w:val="Titolo2"/>
      </w:pPr>
      <w:r w:rsidRPr="00125561">
        <w:t>Attività di direzione e coordinamento</w:t>
      </w:r>
    </w:p>
    <w:p w14:paraId="228326AB" w14:textId="77777777" w:rsidR="00715F15" w:rsidRPr="00010479" w:rsidRDefault="00010479" w:rsidP="00773761">
      <w:r w:rsidRPr="00010479">
        <w:t xml:space="preserve">Ai sensi del comma 5 dell’art. 2497-bis del </w:t>
      </w:r>
      <w:r w:rsidR="00874A99" w:rsidRPr="00010479">
        <w:t>Codice civile</w:t>
      </w:r>
      <w:r w:rsidRPr="00010479">
        <w:t xml:space="preserve"> si rende noto che la società è soggetta all’attività di direzione e coordinamento da parte dell’Ente “Comune di Napoli” nonché soggetta a controllo analogo da parte dello stesso Ente nelle forme e modalità stabilite dall’art. 9 bis dello statuto sociale.</w:t>
      </w:r>
    </w:p>
    <w:p w14:paraId="1C6F36F4" w14:textId="77777777" w:rsidR="00715F15" w:rsidRPr="00125561" w:rsidRDefault="00715F15">
      <w:pPr>
        <w:pStyle w:val="Titolo1"/>
      </w:pPr>
      <w:r w:rsidRPr="00125561">
        <w:t>Situazione patrimoniale e finanziaria</w:t>
      </w:r>
    </w:p>
    <w:p w14:paraId="719BF765" w14:textId="77777777" w:rsidR="003B0738" w:rsidRPr="003B0738" w:rsidRDefault="003B0738" w:rsidP="003B0738">
      <w:pPr>
        <w:rPr>
          <w:sz w:val="22"/>
          <w:szCs w:val="22"/>
        </w:rPr>
      </w:pPr>
      <w:r w:rsidRPr="003B0738">
        <w:t>Al fine di una migliore comprensione della situazione patrimoniale e finanziaria della società, si fornisce di seguito un prospetto di riclassificazione dello Stato Patrimoniale.</w:t>
      </w:r>
      <w:r w:rsidRPr="003B0738">
        <w:rPr>
          <w:sz w:val="22"/>
          <w:szCs w:val="22"/>
        </w:rPr>
        <w:t xml:space="preserve"> </w:t>
      </w:r>
    </w:p>
    <w:p w14:paraId="076EC5D8" w14:textId="445DA8C2" w:rsidR="003B0738" w:rsidRPr="003B0738" w:rsidRDefault="003B0738" w:rsidP="003B0738">
      <w:r w:rsidRPr="003B0738">
        <w:t>Come si rileva dai seguenti prospetti, rispetto al 201</w:t>
      </w:r>
      <w:r w:rsidR="00874A99">
        <w:t>8</w:t>
      </w:r>
      <w:r w:rsidRPr="003B0738">
        <w:t>, l’esercizio 201</w:t>
      </w:r>
      <w:r w:rsidR="00874A99">
        <w:t>9</w:t>
      </w:r>
      <w:r w:rsidRPr="003B0738">
        <w:t xml:space="preserve"> ha registrato un </w:t>
      </w:r>
      <w:r w:rsidR="00FB4669">
        <w:t xml:space="preserve">consistente incremento </w:t>
      </w:r>
      <w:r w:rsidRPr="003B0738">
        <w:t>del capitale circolante (</w:t>
      </w:r>
      <w:r w:rsidR="00FB4669">
        <w:t xml:space="preserve">circa </w:t>
      </w:r>
      <w:r w:rsidR="009A4800" w:rsidRPr="003B0738">
        <w:t>euro</w:t>
      </w:r>
      <w:r w:rsidRPr="003B0738">
        <w:t xml:space="preserve"> </w:t>
      </w:r>
      <w:r w:rsidR="00FB4669">
        <w:t>29 milioni</w:t>
      </w:r>
      <w:r w:rsidRPr="003B0738">
        <w:t xml:space="preserve">) ed un </w:t>
      </w:r>
      <w:r w:rsidR="00FB4669">
        <w:t xml:space="preserve">consistente incremento </w:t>
      </w:r>
      <w:r w:rsidRPr="003B0738">
        <w:t xml:space="preserve">delle passività </w:t>
      </w:r>
      <w:r w:rsidRPr="00D5548D">
        <w:t>correnti (</w:t>
      </w:r>
      <w:r w:rsidR="00FB4669" w:rsidRPr="00D5548D">
        <w:t>circa euro 28 milioni</w:t>
      </w:r>
      <w:r w:rsidRPr="00D5548D">
        <w:t xml:space="preserve">), in conseguenza </w:t>
      </w:r>
      <w:r w:rsidR="00FB4669" w:rsidRPr="00D5548D">
        <w:t>dell’aumento dei cre</w:t>
      </w:r>
      <w:r w:rsidR="007D5C3D" w:rsidRPr="00D5548D">
        <w:t>di</w:t>
      </w:r>
      <w:r w:rsidR="00FB4669" w:rsidRPr="00D5548D">
        <w:t xml:space="preserve">ti verso la </w:t>
      </w:r>
      <w:r w:rsidRPr="00D5548D">
        <w:t>controllante Comune di Napoli relativi ai contributi sul TPL ed al</w:t>
      </w:r>
      <w:r w:rsidR="00FB4669" w:rsidRPr="00D5548D">
        <w:t xml:space="preserve"> correlato aumento dei debiti </w:t>
      </w:r>
      <w:r w:rsidRPr="00D5548D">
        <w:t>verso la</w:t>
      </w:r>
      <w:r w:rsidR="007D5C3D" w:rsidRPr="00D5548D">
        <w:t xml:space="preserve"> controllata ANM esercente il servizio TPL</w:t>
      </w:r>
      <w:r w:rsidRPr="00D5548D">
        <w:t>.</w:t>
      </w:r>
      <w:r w:rsidR="00D5548D" w:rsidRPr="00D5548D">
        <w:t xml:space="preserve"> Si fa</w:t>
      </w:r>
      <w:r w:rsidR="00D5548D">
        <w:t xml:space="preserve"> presente tuttavia che per effetto del decreto Rilancio</w:t>
      </w:r>
      <w:r w:rsidR="00541F92">
        <w:t xml:space="preserve"> -a causa </w:t>
      </w:r>
      <w:r w:rsidR="00541F92">
        <w:lastRenderedPageBreak/>
        <w:t>dell’emergenza sanitaria per COVID-19-</w:t>
      </w:r>
      <w:r w:rsidR="00D5548D">
        <w:t xml:space="preserve"> che ha concesso anticipazioni di liquidità agli enti locali per il pagamento dei debiti commerciali, nel mese di settembre 2020 sono stati incassati i crediti vantati verso il Comune di Napoli per i corrispettivi comunali TPL a tutto il terzo trimestre 2019 </w:t>
      </w:r>
      <w:r w:rsidR="00541F92">
        <w:t>(</w:t>
      </w:r>
      <w:r w:rsidR="00D5548D">
        <w:t>e conseguentemente sono stati pagati i corrispondenti debiti ad ANM</w:t>
      </w:r>
      <w:r w:rsidR="00541F92">
        <w:t>), a meno de</w:t>
      </w:r>
      <w:r w:rsidR="00D5548D">
        <w:t xml:space="preserve">i crediti </w:t>
      </w:r>
      <w:r w:rsidR="00541F92">
        <w:t>(</w:t>
      </w:r>
      <w:r w:rsidR="00D5548D">
        <w:t xml:space="preserve">e  debiti </w:t>
      </w:r>
      <w:r w:rsidR="00541F92">
        <w:t xml:space="preserve">verso ANM) </w:t>
      </w:r>
      <w:r w:rsidR="00D5548D">
        <w:t>che sono stati oggetto di compensazione unilaterale da parte del Comune di Napoli e mai riconosciuta, né da Napoli Holding né da ANM.</w:t>
      </w:r>
    </w:p>
    <w:p w14:paraId="3FA8B587" w14:textId="581FE853" w:rsidR="00715F15" w:rsidRPr="00265D70" w:rsidRDefault="003B0738" w:rsidP="00773761">
      <w:r w:rsidRPr="003B0738">
        <w:t xml:space="preserve">Le immobilizzazioni si riducono per effetto degli ammortamenti dell’esercizio. I fondi rischi si </w:t>
      </w:r>
      <w:r w:rsidR="007D5C3D">
        <w:t>decrementano</w:t>
      </w:r>
      <w:r w:rsidR="00661DC3">
        <w:t xml:space="preserve"> </w:t>
      </w:r>
      <w:r w:rsidR="007D5C3D">
        <w:t xml:space="preserve">per </w:t>
      </w:r>
      <w:r w:rsidR="00661DC3">
        <w:t xml:space="preserve">la ridefinizione dei rischi su oneri e su contenziosi stimati, ma soprattutto per la ridefinizione del fondo di premialità </w:t>
      </w:r>
      <w:r w:rsidR="00661DC3" w:rsidRPr="00661DC3">
        <w:t>TPL, sulla base dei servizi approvati nell’ambito del Nucleo Tecnico di Valutazione</w:t>
      </w:r>
      <w:r w:rsidR="00661DC3">
        <w:t xml:space="preserve">. La ridefinizione del fondo di premialità TPL </w:t>
      </w:r>
      <w:r w:rsidR="00661DC3" w:rsidRPr="00661DC3">
        <w:t xml:space="preserve">ha determinato il rilascio per euro 700 mila relativamente agli anni precedenti ed </w:t>
      </w:r>
      <w:r w:rsidR="00661DC3">
        <w:t xml:space="preserve">il </w:t>
      </w:r>
      <w:r w:rsidR="00661DC3" w:rsidRPr="00661DC3">
        <w:t xml:space="preserve">contestuale accantonamento per </w:t>
      </w:r>
      <w:r w:rsidR="00060E91" w:rsidRPr="00661DC3">
        <w:t>euro</w:t>
      </w:r>
      <w:r w:rsidR="00661DC3" w:rsidRPr="00661DC3">
        <w:t xml:space="preserve"> 188 mila per la premialità corrente</w:t>
      </w:r>
      <w:r w:rsidRPr="003B0738">
        <w:t xml:space="preserve">. </w:t>
      </w:r>
      <w:r w:rsidR="00594746">
        <w:t xml:space="preserve"> </w:t>
      </w:r>
    </w:p>
    <w:p w14:paraId="4648CF83" w14:textId="77777777" w:rsidR="00715F15" w:rsidRPr="00125561" w:rsidRDefault="00715F15">
      <w:pPr>
        <w:pStyle w:val="Titolo2"/>
      </w:pPr>
      <w:r w:rsidRPr="00125561">
        <w:t>Stato Patrimoniale Attivo</w:t>
      </w:r>
    </w:p>
    <w:tbl>
      <w:tblPr>
        <w:tblW w:w="5000" w:type="pct"/>
        <w:tblBorders>
          <w:top w:val="nil"/>
          <w:left w:val="nil"/>
          <w:bottom w:val="single" w:sz="12" w:space="0" w:color="808080"/>
          <w:right w:val="nil"/>
          <w:insideH w:val="nil"/>
          <w:insideV w:val="nil"/>
        </w:tblBorders>
        <w:shd w:val="clear" w:color="000000" w:fill="FFFFFF"/>
        <w:tblCellMar>
          <w:top w:w="40" w:type="dxa"/>
          <w:left w:w="40" w:type="dxa"/>
          <w:bottom w:w="40" w:type="dxa"/>
          <w:right w:w="40" w:type="dxa"/>
        </w:tblCellMar>
        <w:tblLook w:val="00A0" w:firstRow="1" w:lastRow="0" w:firstColumn="1" w:lastColumn="0" w:noHBand="0" w:noVBand="0"/>
      </w:tblPr>
      <w:tblGrid>
        <w:gridCol w:w="2763"/>
        <w:gridCol w:w="1184"/>
        <w:gridCol w:w="1184"/>
        <w:gridCol w:w="1185"/>
        <w:gridCol w:w="1185"/>
        <w:gridCol w:w="1185"/>
        <w:gridCol w:w="1185"/>
      </w:tblGrid>
      <w:tr w:rsidR="003E7327" w:rsidRPr="00125561" w14:paraId="275014A2" w14:textId="77777777" w:rsidTr="003E7327">
        <w:trPr>
          <w:tblHeader/>
        </w:trPr>
        <w:tc>
          <w:tcPr>
            <w:tcW w:w="1400" w:type="pct"/>
            <w:tcBorders>
              <w:bottom w:val="single" w:sz="6" w:space="0" w:color="000000"/>
            </w:tcBorders>
            <w:shd w:val="clear" w:color="000000" w:fill="D1D1D1"/>
            <w:vAlign w:val="center"/>
          </w:tcPr>
          <w:p w14:paraId="724DBBC3" w14:textId="77777777" w:rsidR="003E7327" w:rsidRPr="00125561" w:rsidRDefault="003E7327" w:rsidP="003E7327">
            <w:pPr>
              <w:pStyle w:val="Tabella"/>
              <w:jc w:val="center"/>
              <w:rPr>
                <w:b/>
              </w:rPr>
            </w:pPr>
            <w:r w:rsidRPr="00125561">
              <w:rPr>
                <w:b/>
              </w:rPr>
              <w:t>Voce</w:t>
            </w:r>
          </w:p>
        </w:tc>
        <w:tc>
          <w:tcPr>
            <w:tcW w:w="600" w:type="pct"/>
            <w:tcBorders>
              <w:bottom w:val="single" w:sz="6" w:space="0" w:color="000000"/>
            </w:tcBorders>
            <w:shd w:val="clear" w:color="000000" w:fill="D1D1D1"/>
            <w:vAlign w:val="center"/>
          </w:tcPr>
          <w:p w14:paraId="2B292C9D" w14:textId="77777777" w:rsidR="003E7327" w:rsidRPr="00125561" w:rsidRDefault="003E7327" w:rsidP="003E7327">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14:paraId="65A157C7"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79B157D6" w14:textId="77777777" w:rsidR="003E7327" w:rsidRPr="00125561" w:rsidRDefault="003E7327" w:rsidP="003E7327">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14:paraId="2383B830"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0F3DBE44" w14:textId="77777777" w:rsidR="003E7327" w:rsidRPr="00125561" w:rsidRDefault="003E7327" w:rsidP="003E7327">
            <w:pPr>
              <w:pStyle w:val="Tabella"/>
              <w:jc w:val="center"/>
              <w:rPr>
                <w:b/>
              </w:rPr>
            </w:pPr>
            <w:r w:rsidRPr="00125561">
              <w:rPr>
                <w:b/>
              </w:rPr>
              <w:t>Variaz. assoluta</w:t>
            </w:r>
          </w:p>
        </w:tc>
        <w:tc>
          <w:tcPr>
            <w:tcW w:w="600" w:type="pct"/>
            <w:tcBorders>
              <w:bottom w:val="single" w:sz="6" w:space="0" w:color="000000"/>
            </w:tcBorders>
            <w:shd w:val="clear" w:color="000000" w:fill="D1D1D1"/>
            <w:vAlign w:val="center"/>
          </w:tcPr>
          <w:p w14:paraId="4EB8EC5A" w14:textId="77777777" w:rsidR="003E7327" w:rsidRPr="00125561" w:rsidRDefault="003E7327" w:rsidP="003E7327">
            <w:pPr>
              <w:pStyle w:val="Tabella"/>
              <w:jc w:val="center"/>
              <w:rPr>
                <w:b/>
              </w:rPr>
            </w:pPr>
            <w:r w:rsidRPr="00125561">
              <w:rPr>
                <w:b/>
              </w:rPr>
              <w:t>Variaz. %</w:t>
            </w:r>
          </w:p>
        </w:tc>
      </w:tr>
      <w:tr w:rsidR="003E7327" w:rsidRPr="00125561" w14:paraId="69D426EC" w14:textId="77777777" w:rsidTr="003E7327">
        <w:tc>
          <w:tcPr>
            <w:tcW w:w="1400" w:type="pct"/>
            <w:tcBorders>
              <w:top w:val="single" w:sz="6" w:space="0" w:color="000000"/>
            </w:tcBorders>
            <w:shd w:val="clear" w:color="000000" w:fill="E2E2E2"/>
            <w:vAlign w:val="center"/>
          </w:tcPr>
          <w:p w14:paraId="46345FD2" w14:textId="77777777" w:rsidR="003E7327" w:rsidRPr="00125561" w:rsidRDefault="003E7327" w:rsidP="003E7327">
            <w:pPr>
              <w:pStyle w:val="Tabella"/>
              <w:jc w:val="left"/>
              <w:rPr>
                <w:b/>
              </w:rPr>
            </w:pPr>
            <w:r w:rsidRPr="00125561">
              <w:rPr>
                <w:b/>
              </w:rPr>
              <w:t>CAPITALE CIRCOLANTE</w:t>
            </w:r>
          </w:p>
        </w:tc>
        <w:tc>
          <w:tcPr>
            <w:tcW w:w="600" w:type="pct"/>
            <w:tcBorders>
              <w:top w:val="single" w:sz="6" w:space="0" w:color="000000"/>
            </w:tcBorders>
            <w:shd w:val="clear" w:color="000000" w:fill="E2E2E2"/>
            <w:vAlign w:val="center"/>
          </w:tcPr>
          <w:p w14:paraId="624CD461" w14:textId="77777777" w:rsidR="003E7327" w:rsidRPr="00125561" w:rsidRDefault="003E7327" w:rsidP="003E7327">
            <w:pPr>
              <w:pStyle w:val="Tabella"/>
              <w:jc w:val="right"/>
              <w:rPr>
                <w:b/>
              </w:rPr>
            </w:pPr>
            <w:r w:rsidRPr="00125561">
              <w:rPr>
                <w:b/>
              </w:rPr>
              <w:t>110.171.496</w:t>
            </w:r>
          </w:p>
        </w:tc>
        <w:tc>
          <w:tcPr>
            <w:tcW w:w="600" w:type="pct"/>
            <w:tcBorders>
              <w:top w:val="single" w:sz="6" w:space="0" w:color="000000"/>
            </w:tcBorders>
            <w:shd w:val="clear" w:color="000000" w:fill="E2E2E2"/>
            <w:vAlign w:val="center"/>
          </w:tcPr>
          <w:p w14:paraId="387C65F4" w14:textId="77777777" w:rsidR="003E7327" w:rsidRPr="00125561" w:rsidRDefault="003E7327" w:rsidP="003E7327">
            <w:pPr>
              <w:pStyle w:val="Tabella"/>
              <w:jc w:val="right"/>
              <w:rPr>
                <w:b/>
              </w:rPr>
            </w:pPr>
            <w:r w:rsidRPr="00125561">
              <w:rPr>
                <w:b/>
              </w:rPr>
              <w:t>99,59 %</w:t>
            </w:r>
          </w:p>
        </w:tc>
        <w:tc>
          <w:tcPr>
            <w:tcW w:w="600" w:type="pct"/>
            <w:tcBorders>
              <w:top w:val="single" w:sz="6" w:space="0" w:color="000000"/>
            </w:tcBorders>
            <w:shd w:val="clear" w:color="000000" w:fill="E2E2E2"/>
            <w:vAlign w:val="center"/>
          </w:tcPr>
          <w:p w14:paraId="17601DE1" w14:textId="77777777" w:rsidR="003E7327" w:rsidRPr="00125561" w:rsidRDefault="003E7327" w:rsidP="003E7327">
            <w:pPr>
              <w:pStyle w:val="Tabella"/>
              <w:jc w:val="right"/>
              <w:rPr>
                <w:b/>
              </w:rPr>
            </w:pPr>
            <w:r w:rsidRPr="00125561">
              <w:rPr>
                <w:b/>
              </w:rPr>
              <w:t>80.667.502</w:t>
            </w:r>
          </w:p>
        </w:tc>
        <w:tc>
          <w:tcPr>
            <w:tcW w:w="600" w:type="pct"/>
            <w:tcBorders>
              <w:top w:val="single" w:sz="6" w:space="0" w:color="000000"/>
            </w:tcBorders>
            <w:shd w:val="clear" w:color="000000" w:fill="E2E2E2"/>
            <w:vAlign w:val="center"/>
          </w:tcPr>
          <w:p w14:paraId="5D670B37" w14:textId="77777777" w:rsidR="003E7327" w:rsidRPr="00125561" w:rsidRDefault="003E7327" w:rsidP="003E7327">
            <w:pPr>
              <w:pStyle w:val="Tabella"/>
              <w:jc w:val="right"/>
              <w:rPr>
                <w:b/>
              </w:rPr>
            </w:pPr>
            <w:r w:rsidRPr="00125561">
              <w:rPr>
                <w:b/>
              </w:rPr>
              <w:t>99,21 %</w:t>
            </w:r>
          </w:p>
        </w:tc>
        <w:tc>
          <w:tcPr>
            <w:tcW w:w="600" w:type="pct"/>
            <w:tcBorders>
              <w:top w:val="single" w:sz="6" w:space="0" w:color="000000"/>
            </w:tcBorders>
            <w:shd w:val="clear" w:color="000000" w:fill="E2E2E2"/>
            <w:vAlign w:val="center"/>
          </w:tcPr>
          <w:p w14:paraId="55262BF3" w14:textId="77777777" w:rsidR="003E7327" w:rsidRPr="00125561" w:rsidRDefault="003E7327" w:rsidP="003E7327">
            <w:pPr>
              <w:pStyle w:val="Tabella"/>
              <w:jc w:val="right"/>
              <w:rPr>
                <w:b/>
              </w:rPr>
            </w:pPr>
            <w:r w:rsidRPr="00125561">
              <w:rPr>
                <w:b/>
              </w:rPr>
              <w:t>29.503.994</w:t>
            </w:r>
          </w:p>
        </w:tc>
        <w:tc>
          <w:tcPr>
            <w:tcW w:w="600" w:type="pct"/>
            <w:tcBorders>
              <w:top w:val="single" w:sz="6" w:space="0" w:color="000000"/>
            </w:tcBorders>
            <w:shd w:val="clear" w:color="000000" w:fill="E2E2E2"/>
            <w:vAlign w:val="center"/>
          </w:tcPr>
          <w:p w14:paraId="3470E37E" w14:textId="77777777" w:rsidR="003E7327" w:rsidRPr="00125561" w:rsidRDefault="003E7327" w:rsidP="003E7327">
            <w:pPr>
              <w:pStyle w:val="Tabella"/>
              <w:jc w:val="right"/>
              <w:rPr>
                <w:b/>
              </w:rPr>
            </w:pPr>
            <w:r w:rsidRPr="00125561">
              <w:rPr>
                <w:b/>
              </w:rPr>
              <w:t>36,57 %</w:t>
            </w:r>
          </w:p>
        </w:tc>
      </w:tr>
      <w:tr w:rsidR="003E7327" w:rsidRPr="00125561" w14:paraId="4A2C08B3" w14:textId="77777777" w:rsidTr="003E7327">
        <w:tc>
          <w:tcPr>
            <w:tcW w:w="1400" w:type="pct"/>
            <w:shd w:val="clear" w:color="000000" w:fill="FFFFFF"/>
            <w:vAlign w:val="center"/>
          </w:tcPr>
          <w:p w14:paraId="0AE616E3" w14:textId="77777777" w:rsidR="003E7327" w:rsidRPr="00125561" w:rsidRDefault="003E7327" w:rsidP="003E7327">
            <w:pPr>
              <w:pStyle w:val="Tabella"/>
              <w:jc w:val="left"/>
              <w:rPr>
                <w:b/>
              </w:rPr>
            </w:pPr>
            <w:r w:rsidRPr="00125561">
              <w:rPr>
                <w:b/>
              </w:rPr>
              <w:t>Liquidità immediate</w:t>
            </w:r>
          </w:p>
        </w:tc>
        <w:tc>
          <w:tcPr>
            <w:tcW w:w="600" w:type="pct"/>
            <w:shd w:val="clear" w:color="000000" w:fill="FFFFFF"/>
            <w:vAlign w:val="center"/>
          </w:tcPr>
          <w:p w14:paraId="3808AC33" w14:textId="77777777" w:rsidR="003E7327" w:rsidRPr="00125561" w:rsidRDefault="003E7327" w:rsidP="003E7327">
            <w:pPr>
              <w:pStyle w:val="Tabella"/>
              <w:jc w:val="right"/>
              <w:rPr>
                <w:b/>
              </w:rPr>
            </w:pPr>
            <w:r w:rsidRPr="00125561">
              <w:rPr>
                <w:b/>
              </w:rPr>
              <w:t>2.952.766</w:t>
            </w:r>
          </w:p>
        </w:tc>
        <w:tc>
          <w:tcPr>
            <w:tcW w:w="600" w:type="pct"/>
            <w:shd w:val="clear" w:color="000000" w:fill="FFFFFF"/>
            <w:vAlign w:val="center"/>
          </w:tcPr>
          <w:p w14:paraId="3FC30109" w14:textId="77777777" w:rsidR="003E7327" w:rsidRPr="00125561" w:rsidRDefault="003E7327" w:rsidP="003E7327">
            <w:pPr>
              <w:pStyle w:val="Tabella"/>
              <w:jc w:val="right"/>
              <w:rPr>
                <w:b/>
              </w:rPr>
            </w:pPr>
            <w:r w:rsidRPr="00125561">
              <w:rPr>
                <w:b/>
              </w:rPr>
              <w:t>2,67 %</w:t>
            </w:r>
          </w:p>
        </w:tc>
        <w:tc>
          <w:tcPr>
            <w:tcW w:w="600" w:type="pct"/>
            <w:shd w:val="clear" w:color="000000" w:fill="FFFFFF"/>
            <w:vAlign w:val="center"/>
          </w:tcPr>
          <w:p w14:paraId="370B8E50" w14:textId="77777777" w:rsidR="003E7327" w:rsidRPr="00125561" w:rsidRDefault="003E7327" w:rsidP="003E7327">
            <w:pPr>
              <w:pStyle w:val="Tabella"/>
              <w:jc w:val="right"/>
              <w:rPr>
                <w:b/>
              </w:rPr>
            </w:pPr>
            <w:r w:rsidRPr="00125561">
              <w:rPr>
                <w:b/>
              </w:rPr>
              <w:t>1.225.938</w:t>
            </w:r>
          </w:p>
        </w:tc>
        <w:tc>
          <w:tcPr>
            <w:tcW w:w="600" w:type="pct"/>
            <w:shd w:val="clear" w:color="000000" w:fill="FFFFFF"/>
            <w:vAlign w:val="center"/>
          </w:tcPr>
          <w:p w14:paraId="515F56F2" w14:textId="77777777" w:rsidR="003E7327" w:rsidRPr="00125561" w:rsidRDefault="003E7327" w:rsidP="003E7327">
            <w:pPr>
              <w:pStyle w:val="Tabella"/>
              <w:jc w:val="right"/>
              <w:rPr>
                <w:b/>
              </w:rPr>
            </w:pPr>
            <w:r w:rsidRPr="00125561">
              <w:rPr>
                <w:b/>
              </w:rPr>
              <w:t>1,51 %</w:t>
            </w:r>
          </w:p>
        </w:tc>
        <w:tc>
          <w:tcPr>
            <w:tcW w:w="600" w:type="pct"/>
            <w:shd w:val="clear" w:color="000000" w:fill="FFFFFF"/>
            <w:vAlign w:val="center"/>
          </w:tcPr>
          <w:p w14:paraId="5197717B" w14:textId="77777777" w:rsidR="003E7327" w:rsidRPr="00125561" w:rsidRDefault="003E7327" w:rsidP="003E7327">
            <w:pPr>
              <w:pStyle w:val="Tabella"/>
              <w:jc w:val="right"/>
              <w:rPr>
                <w:b/>
              </w:rPr>
            </w:pPr>
            <w:r w:rsidRPr="00125561">
              <w:rPr>
                <w:b/>
              </w:rPr>
              <w:t>1.726.828</w:t>
            </w:r>
          </w:p>
        </w:tc>
        <w:tc>
          <w:tcPr>
            <w:tcW w:w="600" w:type="pct"/>
            <w:shd w:val="clear" w:color="000000" w:fill="FFFFFF"/>
            <w:vAlign w:val="center"/>
          </w:tcPr>
          <w:p w14:paraId="39E96748" w14:textId="77777777" w:rsidR="003E7327" w:rsidRPr="00125561" w:rsidRDefault="003E7327" w:rsidP="003E7327">
            <w:pPr>
              <w:pStyle w:val="Tabella"/>
              <w:jc w:val="right"/>
              <w:rPr>
                <w:b/>
              </w:rPr>
            </w:pPr>
            <w:r w:rsidRPr="00125561">
              <w:rPr>
                <w:b/>
              </w:rPr>
              <w:t>140,86 %</w:t>
            </w:r>
          </w:p>
        </w:tc>
      </w:tr>
      <w:tr w:rsidR="003E7327" w:rsidRPr="00125561" w14:paraId="6051BC47" w14:textId="77777777" w:rsidTr="003E7327">
        <w:tc>
          <w:tcPr>
            <w:tcW w:w="1400" w:type="pct"/>
            <w:shd w:val="clear" w:color="000000" w:fill="FFFFFF"/>
            <w:vAlign w:val="center"/>
          </w:tcPr>
          <w:p w14:paraId="1656A92D" w14:textId="77777777" w:rsidR="003E7327" w:rsidRPr="00125561" w:rsidRDefault="003E7327" w:rsidP="003E7327">
            <w:pPr>
              <w:pStyle w:val="Tabella"/>
              <w:jc w:val="left"/>
            </w:pPr>
            <w:r w:rsidRPr="00125561">
              <w:t>Disponibilità liquide</w:t>
            </w:r>
          </w:p>
        </w:tc>
        <w:tc>
          <w:tcPr>
            <w:tcW w:w="600" w:type="pct"/>
            <w:shd w:val="clear" w:color="000000" w:fill="FFFFFF"/>
            <w:vAlign w:val="center"/>
          </w:tcPr>
          <w:p w14:paraId="15A4D747" w14:textId="77777777" w:rsidR="003E7327" w:rsidRPr="00125561" w:rsidRDefault="003E7327" w:rsidP="003E7327">
            <w:pPr>
              <w:pStyle w:val="Tabella"/>
              <w:jc w:val="right"/>
            </w:pPr>
            <w:r w:rsidRPr="00125561">
              <w:t>2.952.766</w:t>
            </w:r>
          </w:p>
        </w:tc>
        <w:tc>
          <w:tcPr>
            <w:tcW w:w="600" w:type="pct"/>
            <w:shd w:val="clear" w:color="000000" w:fill="FFFFFF"/>
            <w:vAlign w:val="center"/>
          </w:tcPr>
          <w:p w14:paraId="6FE36D8C" w14:textId="77777777" w:rsidR="003E7327" w:rsidRPr="00125561" w:rsidRDefault="003E7327" w:rsidP="003E7327">
            <w:pPr>
              <w:pStyle w:val="Tabella"/>
              <w:jc w:val="right"/>
            </w:pPr>
            <w:r w:rsidRPr="00125561">
              <w:t>2,67 %</w:t>
            </w:r>
          </w:p>
        </w:tc>
        <w:tc>
          <w:tcPr>
            <w:tcW w:w="600" w:type="pct"/>
            <w:shd w:val="clear" w:color="000000" w:fill="FFFFFF"/>
            <w:vAlign w:val="center"/>
          </w:tcPr>
          <w:p w14:paraId="02EE7AE4" w14:textId="77777777" w:rsidR="003E7327" w:rsidRPr="00125561" w:rsidRDefault="003E7327" w:rsidP="003E7327">
            <w:pPr>
              <w:pStyle w:val="Tabella"/>
              <w:jc w:val="right"/>
            </w:pPr>
            <w:r w:rsidRPr="00125561">
              <w:t>1.225.938</w:t>
            </w:r>
          </w:p>
        </w:tc>
        <w:tc>
          <w:tcPr>
            <w:tcW w:w="600" w:type="pct"/>
            <w:shd w:val="clear" w:color="000000" w:fill="FFFFFF"/>
            <w:vAlign w:val="center"/>
          </w:tcPr>
          <w:p w14:paraId="11ED2704" w14:textId="77777777" w:rsidR="003E7327" w:rsidRPr="00125561" w:rsidRDefault="003E7327" w:rsidP="003E7327">
            <w:pPr>
              <w:pStyle w:val="Tabella"/>
              <w:jc w:val="right"/>
            </w:pPr>
            <w:r w:rsidRPr="00125561">
              <w:t>1,51 %</w:t>
            </w:r>
          </w:p>
        </w:tc>
        <w:tc>
          <w:tcPr>
            <w:tcW w:w="600" w:type="pct"/>
            <w:shd w:val="clear" w:color="000000" w:fill="FFFFFF"/>
            <w:vAlign w:val="center"/>
          </w:tcPr>
          <w:p w14:paraId="51FE820C" w14:textId="77777777" w:rsidR="003E7327" w:rsidRPr="00125561" w:rsidRDefault="003E7327" w:rsidP="003E7327">
            <w:pPr>
              <w:pStyle w:val="Tabella"/>
              <w:jc w:val="right"/>
            </w:pPr>
            <w:r w:rsidRPr="00125561">
              <w:t>1.726.828</w:t>
            </w:r>
          </w:p>
        </w:tc>
        <w:tc>
          <w:tcPr>
            <w:tcW w:w="600" w:type="pct"/>
            <w:shd w:val="clear" w:color="000000" w:fill="FFFFFF"/>
            <w:vAlign w:val="center"/>
          </w:tcPr>
          <w:p w14:paraId="2BCFDCAE" w14:textId="77777777" w:rsidR="003E7327" w:rsidRPr="00125561" w:rsidRDefault="003E7327" w:rsidP="003E7327">
            <w:pPr>
              <w:pStyle w:val="Tabella"/>
              <w:jc w:val="right"/>
            </w:pPr>
            <w:r w:rsidRPr="00125561">
              <w:t>140,86 %</w:t>
            </w:r>
          </w:p>
        </w:tc>
      </w:tr>
      <w:tr w:rsidR="003E7327" w:rsidRPr="00125561" w14:paraId="0DD38B3D" w14:textId="77777777" w:rsidTr="003E7327">
        <w:tc>
          <w:tcPr>
            <w:tcW w:w="1400" w:type="pct"/>
            <w:shd w:val="clear" w:color="000000" w:fill="FFFFFF"/>
            <w:vAlign w:val="center"/>
          </w:tcPr>
          <w:p w14:paraId="3AB0CB0E" w14:textId="77777777" w:rsidR="003E7327" w:rsidRPr="00125561" w:rsidRDefault="003E7327" w:rsidP="003E7327">
            <w:pPr>
              <w:pStyle w:val="Tabella"/>
              <w:jc w:val="left"/>
              <w:rPr>
                <w:b/>
              </w:rPr>
            </w:pPr>
            <w:r w:rsidRPr="00125561">
              <w:rPr>
                <w:b/>
              </w:rPr>
              <w:t>Liquidità differite</w:t>
            </w:r>
          </w:p>
        </w:tc>
        <w:tc>
          <w:tcPr>
            <w:tcW w:w="600" w:type="pct"/>
            <w:shd w:val="clear" w:color="000000" w:fill="FFFFFF"/>
            <w:vAlign w:val="center"/>
          </w:tcPr>
          <w:p w14:paraId="2B6ABB11" w14:textId="77777777" w:rsidR="003E7327" w:rsidRPr="00125561" w:rsidRDefault="003E7327" w:rsidP="003E7327">
            <w:pPr>
              <w:pStyle w:val="Tabella"/>
              <w:jc w:val="right"/>
              <w:rPr>
                <w:b/>
              </w:rPr>
            </w:pPr>
            <w:r w:rsidRPr="00125561">
              <w:rPr>
                <w:b/>
              </w:rPr>
              <w:t>107.218.730</w:t>
            </w:r>
          </w:p>
        </w:tc>
        <w:tc>
          <w:tcPr>
            <w:tcW w:w="600" w:type="pct"/>
            <w:shd w:val="clear" w:color="000000" w:fill="FFFFFF"/>
            <w:vAlign w:val="center"/>
          </w:tcPr>
          <w:p w14:paraId="389752FE" w14:textId="77777777" w:rsidR="003E7327" w:rsidRPr="00125561" w:rsidRDefault="003E7327" w:rsidP="003E7327">
            <w:pPr>
              <w:pStyle w:val="Tabella"/>
              <w:jc w:val="right"/>
              <w:rPr>
                <w:b/>
              </w:rPr>
            </w:pPr>
            <w:r w:rsidRPr="00125561">
              <w:rPr>
                <w:b/>
              </w:rPr>
              <w:t>96,92 %</w:t>
            </w:r>
          </w:p>
        </w:tc>
        <w:tc>
          <w:tcPr>
            <w:tcW w:w="600" w:type="pct"/>
            <w:shd w:val="clear" w:color="000000" w:fill="FFFFFF"/>
            <w:vAlign w:val="center"/>
          </w:tcPr>
          <w:p w14:paraId="2057AF9E" w14:textId="77777777" w:rsidR="003E7327" w:rsidRPr="00125561" w:rsidRDefault="003E7327" w:rsidP="003E7327">
            <w:pPr>
              <w:pStyle w:val="Tabella"/>
              <w:jc w:val="right"/>
              <w:rPr>
                <w:b/>
              </w:rPr>
            </w:pPr>
            <w:r w:rsidRPr="00125561">
              <w:rPr>
                <w:b/>
              </w:rPr>
              <w:t>79.441.564</w:t>
            </w:r>
          </w:p>
        </w:tc>
        <w:tc>
          <w:tcPr>
            <w:tcW w:w="600" w:type="pct"/>
            <w:shd w:val="clear" w:color="000000" w:fill="FFFFFF"/>
            <w:vAlign w:val="center"/>
          </w:tcPr>
          <w:p w14:paraId="5EF915F7" w14:textId="77777777" w:rsidR="003E7327" w:rsidRPr="00125561" w:rsidRDefault="003E7327" w:rsidP="003E7327">
            <w:pPr>
              <w:pStyle w:val="Tabella"/>
              <w:jc w:val="right"/>
              <w:rPr>
                <w:b/>
              </w:rPr>
            </w:pPr>
            <w:r w:rsidRPr="00125561">
              <w:rPr>
                <w:b/>
              </w:rPr>
              <w:t>97,70 %</w:t>
            </w:r>
          </w:p>
        </w:tc>
        <w:tc>
          <w:tcPr>
            <w:tcW w:w="600" w:type="pct"/>
            <w:shd w:val="clear" w:color="000000" w:fill="FFFFFF"/>
            <w:vAlign w:val="center"/>
          </w:tcPr>
          <w:p w14:paraId="14CC8F35" w14:textId="77777777" w:rsidR="003E7327" w:rsidRPr="00125561" w:rsidRDefault="003E7327" w:rsidP="003E7327">
            <w:pPr>
              <w:pStyle w:val="Tabella"/>
              <w:jc w:val="right"/>
              <w:rPr>
                <w:b/>
              </w:rPr>
            </w:pPr>
            <w:r w:rsidRPr="00125561">
              <w:rPr>
                <w:b/>
              </w:rPr>
              <w:t>27.777.166</w:t>
            </w:r>
          </w:p>
        </w:tc>
        <w:tc>
          <w:tcPr>
            <w:tcW w:w="600" w:type="pct"/>
            <w:shd w:val="clear" w:color="000000" w:fill="FFFFFF"/>
            <w:vAlign w:val="center"/>
          </w:tcPr>
          <w:p w14:paraId="069E9C01" w14:textId="77777777" w:rsidR="003E7327" w:rsidRPr="00125561" w:rsidRDefault="003E7327" w:rsidP="003E7327">
            <w:pPr>
              <w:pStyle w:val="Tabella"/>
              <w:jc w:val="right"/>
              <w:rPr>
                <w:b/>
              </w:rPr>
            </w:pPr>
            <w:r w:rsidRPr="00125561">
              <w:rPr>
                <w:b/>
              </w:rPr>
              <w:t>34,97 %</w:t>
            </w:r>
          </w:p>
        </w:tc>
      </w:tr>
      <w:tr w:rsidR="003E7327" w:rsidRPr="00125561" w14:paraId="03E1D9F5" w14:textId="77777777" w:rsidTr="003E7327">
        <w:tc>
          <w:tcPr>
            <w:tcW w:w="1400" w:type="pct"/>
            <w:shd w:val="clear" w:color="000000" w:fill="FFFFFF"/>
            <w:vAlign w:val="center"/>
          </w:tcPr>
          <w:p w14:paraId="07915178" w14:textId="77777777" w:rsidR="003E7327" w:rsidRPr="00125561" w:rsidRDefault="003E7327" w:rsidP="003E7327">
            <w:pPr>
              <w:pStyle w:val="Tabella"/>
              <w:jc w:val="left"/>
            </w:pPr>
            <w:r w:rsidRPr="00125561">
              <w:t>Crediti dell'Attivo Circolante a breve termine</w:t>
            </w:r>
          </w:p>
        </w:tc>
        <w:tc>
          <w:tcPr>
            <w:tcW w:w="600" w:type="pct"/>
            <w:shd w:val="clear" w:color="000000" w:fill="FFFFFF"/>
            <w:vAlign w:val="center"/>
          </w:tcPr>
          <w:p w14:paraId="6CEF25CF" w14:textId="77777777" w:rsidR="003E7327" w:rsidRPr="00125561" w:rsidRDefault="003E7327" w:rsidP="003E7327">
            <w:pPr>
              <w:pStyle w:val="Tabella"/>
              <w:jc w:val="right"/>
            </w:pPr>
            <w:r w:rsidRPr="00125561">
              <w:t>107.217.637</w:t>
            </w:r>
          </w:p>
        </w:tc>
        <w:tc>
          <w:tcPr>
            <w:tcW w:w="600" w:type="pct"/>
            <w:shd w:val="clear" w:color="000000" w:fill="FFFFFF"/>
            <w:vAlign w:val="center"/>
          </w:tcPr>
          <w:p w14:paraId="2D8A5F66" w14:textId="77777777" w:rsidR="003E7327" w:rsidRPr="00125561" w:rsidRDefault="003E7327" w:rsidP="003E7327">
            <w:pPr>
              <w:pStyle w:val="Tabella"/>
              <w:jc w:val="right"/>
            </w:pPr>
            <w:r w:rsidRPr="00125561">
              <w:t>96,92 %</w:t>
            </w:r>
          </w:p>
        </w:tc>
        <w:tc>
          <w:tcPr>
            <w:tcW w:w="600" w:type="pct"/>
            <w:shd w:val="clear" w:color="000000" w:fill="FFFFFF"/>
            <w:vAlign w:val="center"/>
          </w:tcPr>
          <w:p w14:paraId="307AA6CB" w14:textId="77777777" w:rsidR="003E7327" w:rsidRPr="00125561" w:rsidRDefault="003E7327" w:rsidP="003E7327">
            <w:pPr>
              <w:pStyle w:val="Tabella"/>
              <w:jc w:val="right"/>
            </w:pPr>
            <w:r w:rsidRPr="00125561">
              <w:t>79.440.620</w:t>
            </w:r>
          </w:p>
        </w:tc>
        <w:tc>
          <w:tcPr>
            <w:tcW w:w="600" w:type="pct"/>
            <w:shd w:val="clear" w:color="000000" w:fill="FFFFFF"/>
            <w:vAlign w:val="center"/>
          </w:tcPr>
          <w:p w14:paraId="6C5D924F" w14:textId="77777777" w:rsidR="003E7327" w:rsidRPr="00125561" w:rsidRDefault="003E7327" w:rsidP="003E7327">
            <w:pPr>
              <w:pStyle w:val="Tabella"/>
              <w:jc w:val="right"/>
            </w:pPr>
            <w:r w:rsidRPr="00125561">
              <w:t>97,70 %</w:t>
            </w:r>
          </w:p>
        </w:tc>
        <w:tc>
          <w:tcPr>
            <w:tcW w:w="600" w:type="pct"/>
            <w:shd w:val="clear" w:color="000000" w:fill="FFFFFF"/>
            <w:vAlign w:val="center"/>
          </w:tcPr>
          <w:p w14:paraId="5CC2D55C" w14:textId="77777777" w:rsidR="003E7327" w:rsidRPr="00125561" w:rsidRDefault="003E7327" w:rsidP="003E7327">
            <w:pPr>
              <w:pStyle w:val="Tabella"/>
              <w:jc w:val="right"/>
            </w:pPr>
            <w:r w:rsidRPr="00125561">
              <w:t>27.777.017</w:t>
            </w:r>
          </w:p>
        </w:tc>
        <w:tc>
          <w:tcPr>
            <w:tcW w:w="600" w:type="pct"/>
            <w:shd w:val="clear" w:color="000000" w:fill="FFFFFF"/>
            <w:vAlign w:val="center"/>
          </w:tcPr>
          <w:p w14:paraId="39802395" w14:textId="77777777" w:rsidR="003E7327" w:rsidRPr="00125561" w:rsidRDefault="003E7327" w:rsidP="003E7327">
            <w:pPr>
              <w:pStyle w:val="Tabella"/>
              <w:jc w:val="right"/>
            </w:pPr>
            <w:r w:rsidRPr="00125561">
              <w:t>34,97 %</w:t>
            </w:r>
          </w:p>
        </w:tc>
      </w:tr>
      <w:tr w:rsidR="003E7327" w:rsidRPr="00125561" w14:paraId="11B13E5E" w14:textId="77777777" w:rsidTr="003E7327">
        <w:tc>
          <w:tcPr>
            <w:tcW w:w="1400" w:type="pct"/>
            <w:shd w:val="clear" w:color="000000" w:fill="FFFFFF"/>
            <w:vAlign w:val="center"/>
          </w:tcPr>
          <w:p w14:paraId="0A7342C8" w14:textId="77777777" w:rsidR="003E7327" w:rsidRPr="00125561" w:rsidRDefault="003E7327" w:rsidP="003E7327">
            <w:pPr>
              <w:pStyle w:val="Tabella"/>
              <w:jc w:val="left"/>
            </w:pPr>
            <w:r w:rsidRPr="00125561">
              <w:t>Ratei e risconti attivi</w:t>
            </w:r>
          </w:p>
        </w:tc>
        <w:tc>
          <w:tcPr>
            <w:tcW w:w="600" w:type="pct"/>
            <w:shd w:val="clear" w:color="000000" w:fill="FFFFFF"/>
            <w:vAlign w:val="center"/>
          </w:tcPr>
          <w:p w14:paraId="02D59DAB" w14:textId="77777777" w:rsidR="003E7327" w:rsidRPr="00125561" w:rsidRDefault="003E7327" w:rsidP="003E7327">
            <w:pPr>
              <w:pStyle w:val="Tabella"/>
              <w:jc w:val="right"/>
            </w:pPr>
            <w:r w:rsidRPr="00125561">
              <w:t>1.093</w:t>
            </w:r>
          </w:p>
        </w:tc>
        <w:tc>
          <w:tcPr>
            <w:tcW w:w="600" w:type="pct"/>
            <w:shd w:val="clear" w:color="000000" w:fill="FFFFFF"/>
            <w:vAlign w:val="center"/>
          </w:tcPr>
          <w:p w14:paraId="580E66A3" w14:textId="77777777" w:rsidR="003E7327" w:rsidRPr="00125561" w:rsidRDefault="003E7327" w:rsidP="003E7327">
            <w:pPr>
              <w:pStyle w:val="Tabella"/>
              <w:jc w:val="right"/>
            </w:pPr>
          </w:p>
        </w:tc>
        <w:tc>
          <w:tcPr>
            <w:tcW w:w="600" w:type="pct"/>
            <w:shd w:val="clear" w:color="000000" w:fill="FFFFFF"/>
            <w:vAlign w:val="center"/>
          </w:tcPr>
          <w:p w14:paraId="3B8459ED" w14:textId="77777777" w:rsidR="003E7327" w:rsidRPr="00125561" w:rsidRDefault="003E7327" w:rsidP="003E7327">
            <w:pPr>
              <w:pStyle w:val="Tabella"/>
              <w:jc w:val="right"/>
            </w:pPr>
            <w:r w:rsidRPr="00125561">
              <w:t>944</w:t>
            </w:r>
          </w:p>
        </w:tc>
        <w:tc>
          <w:tcPr>
            <w:tcW w:w="600" w:type="pct"/>
            <w:shd w:val="clear" w:color="000000" w:fill="FFFFFF"/>
            <w:vAlign w:val="center"/>
          </w:tcPr>
          <w:p w14:paraId="5F7ABA5A" w14:textId="77777777" w:rsidR="003E7327" w:rsidRPr="00125561" w:rsidRDefault="003E7327" w:rsidP="003E7327">
            <w:pPr>
              <w:pStyle w:val="Tabella"/>
              <w:jc w:val="right"/>
            </w:pPr>
          </w:p>
        </w:tc>
        <w:tc>
          <w:tcPr>
            <w:tcW w:w="600" w:type="pct"/>
            <w:shd w:val="clear" w:color="000000" w:fill="FFFFFF"/>
            <w:vAlign w:val="center"/>
          </w:tcPr>
          <w:p w14:paraId="024C060F" w14:textId="77777777" w:rsidR="003E7327" w:rsidRPr="00125561" w:rsidRDefault="003E7327" w:rsidP="003E7327">
            <w:pPr>
              <w:pStyle w:val="Tabella"/>
              <w:jc w:val="right"/>
            </w:pPr>
            <w:r w:rsidRPr="00125561">
              <w:t>149</w:t>
            </w:r>
          </w:p>
        </w:tc>
        <w:tc>
          <w:tcPr>
            <w:tcW w:w="600" w:type="pct"/>
            <w:shd w:val="clear" w:color="000000" w:fill="FFFFFF"/>
            <w:vAlign w:val="center"/>
          </w:tcPr>
          <w:p w14:paraId="39912E7D" w14:textId="77777777" w:rsidR="003E7327" w:rsidRPr="00125561" w:rsidRDefault="003E7327" w:rsidP="003E7327">
            <w:pPr>
              <w:pStyle w:val="Tabella"/>
              <w:jc w:val="right"/>
            </w:pPr>
            <w:r w:rsidRPr="00125561">
              <w:t>15,78 %</w:t>
            </w:r>
          </w:p>
        </w:tc>
      </w:tr>
      <w:tr w:rsidR="003E7327" w:rsidRPr="00125561" w14:paraId="17D8BCFE" w14:textId="77777777" w:rsidTr="003E7327">
        <w:tc>
          <w:tcPr>
            <w:tcW w:w="1400" w:type="pct"/>
            <w:shd w:val="clear" w:color="000000" w:fill="E2E2E2"/>
            <w:vAlign w:val="center"/>
          </w:tcPr>
          <w:p w14:paraId="57B2552B" w14:textId="77777777" w:rsidR="003E7327" w:rsidRPr="00125561" w:rsidRDefault="003E7327" w:rsidP="003E7327">
            <w:pPr>
              <w:pStyle w:val="Tabella"/>
              <w:jc w:val="left"/>
              <w:rPr>
                <w:b/>
              </w:rPr>
            </w:pPr>
            <w:r w:rsidRPr="00125561">
              <w:rPr>
                <w:b/>
              </w:rPr>
              <w:t>IMMOBILIZZAZIONI</w:t>
            </w:r>
          </w:p>
        </w:tc>
        <w:tc>
          <w:tcPr>
            <w:tcW w:w="600" w:type="pct"/>
            <w:shd w:val="clear" w:color="000000" w:fill="E2E2E2"/>
            <w:vAlign w:val="center"/>
          </w:tcPr>
          <w:p w14:paraId="6F7A3539" w14:textId="77777777" w:rsidR="003E7327" w:rsidRPr="00125561" w:rsidRDefault="003E7327" w:rsidP="003E7327">
            <w:pPr>
              <w:pStyle w:val="Tabella"/>
              <w:jc w:val="right"/>
              <w:rPr>
                <w:b/>
              </w:rPr>
            </w:pPr>
            <w:r w:rsidRPr="00125561">
              <w:rPr>
                <w:b/>
              </w:rPr>
              <w:t>456.821</w:t>
            </w:r>
          </w:p>
        </w:tc>
        <w:tc>
          <w:tcPr>
            <w:tcW w:w="600" w:type="pct"/>
            <w:shd w:val="clear" w:color="000000" w:fill="E2E2E2"/>
            <w:vAlign w:val="center"/>
          </w:tcPr>
          <w:p w14:paraId="3E58CD69" w14:textId="77777777" w:rsidR="003E7327" w:rsidRPr="00125561" w:rsidRDefault="003E7327" w:rsidP="003E7327">
            <w:pPr>
              <w:pStyle w:val="Tabella"/>
              <w:jc w:val="right"/>
              <w:rPr>
                <w:b/>
              </w:rPr>
            </w:pPr>
            <w:r w:rsidRPr="00125561">
              <w:rPr>
                <w:b/>
              </w:rPr>
              <w:t>0,41 %</w:t>
            </w:r>
          </w:p>
        </w:tc>
        <w:tc>
          <w:tcPr>
            <w:tcW w:w="600" w:type="pct"/>
            <w:shd w:val="clear" w:color="000000" w:fill="E2E2E2"/>
            <w:vAlign w:val="center"/>
          </w:tcPr>
          <w:p w14:paraId="6FCCF8CD" w14:textId="77777777" w:rsidR="003E7327" w:rsidRPr="00125561" w:rsidRDefault="003E7327" w:rsidP="003E7327">
            <w:pPr>
              <w:pStyle w:val="Tabella"/>
              <w:jc w:val="right"/>
              <w:rPr>
                <w:b/>
              </w:rPr>
            </w:pPr>
            <w:r w:rsidRPr="00125561">
              <w:rPr>
                <w:b/>
              </w:rPr>
              <w:t>644.452</w:t>
            </w:r>
          </w:p>
        </w:tc>
        <w:tc>
          <w:tcPr>
            <w:tcW w:w="600" w:type="pct"/>
            <w:shd w:val="clear" w:color="000000" w:fill="E2E2E2"/>
            <w:vAlign w:val="center"/>
          </w:tcPr>
          <w:p w14:paraId="2571D180" w14:textId="77777777" w:rsidR="003E7327" w:rsidRPr="00125561" w:rsidRDefault="003E7327" w:rsidP="003E7327">
            <w:pPr>
              <w:pStyle w:val="Tabella"/>
              <w:jc w:val="right"/>
              <w:rPr>
                <w:b/>
              </w:rPr>
            </w:pPr>
            <w:r w:rsidRPr="00125561">
              <w:rPr>
                <w:b/>
              </w:rPr>
              <w:t>0,79 %</w:t>
            </w:r>
          </w:p>
        </w:tc>
        <w:tc>
          <w:tcPr>
            <w:tcW w:w="600" w:type="pct"/>
            <w:shd w:val="clear" w:color="000000" w:fill="E2E2E2"/>
            <w:vAlign w:val="center"/>
          </w:tcPr>
          <w:p w14:paraId="1A7EED40" w14:textId="77777777" w:rsidR="003E7327" w:rsidRPr="00125561" w:rsidRDefault="003E7327" w:rsidP="003E7327">
            <w:pPr>
              <w:pStyle w:val="Tabella"/>
              <w:jc w:val="right"/>
              <w:rPr>
                <w:b/>
              </w:rPr>
            </w:pPr>
            <w:r w:rsidRPr="00125561">
              <w:rPr>
                <w:b/>
              </w:rPr>
              <w:t>(187.631)</w:t>
            </w:r>
          </w:p>
        </w:tc>
        <w:tc>
          <w:tcPr>
            <w:tcW w:w="600" w:type="pct"/>
            <w:shd w:val="clear" w:color="000000" w:fill="E2E2E2"/>
            <w:vAlign w:val="center"/>
          </w:tcPr>
          <w:p w14:paraId="12606A3F" w14:textId="77777777" w:rsidR="003E7327" w:rsidRPr="00125561" w:rsidRDefault="003E7327" w:rsidP="003E7327">
            <w:pPr>
              <w:pStyle w:val="Tabella"/>
              <w:jc w:val="right"/>
              <w:rPr>
                <w:b/>
              </w:rPr>
            </w:pPr>
            <w:r w:rsidRPr="00125561">
              <w:rPr>
                <w:b/>
              </w:rPr>
              <w:t>(29,11) %</w:t>
            </w:r>
          </w:p>
        </w:tc>
      </w:tr>
      <w:tr w:rsidR="003E7327" w:rsidRPr="00125561" w14:paraId="5F94D72B" w14:textId="77777777" w:rsidTr="003E7327">
        <w:tc>
          <w:tcPr>
            <w:tcW w:w="1400" w:type="pct"/>
            <w:shd w:val="clear" w:color="000000" w:fill="FFFFFF"/>
            <w:vAlign w:val="center"/>
          </w:tcPr>
          <w:p w14:paraId="70D72866" w14:textId="77777777" w:rsidR="003E7327" w:rsidRPr="00125561" w:rsidRDefault="003E7327" w:rsidP="003E7327">
            <w:pPr>
              <w:pStyle w:val="Tabella"/>
              <w:jc w:val="left"/>
            </w:pPr>
            <w:r w:rsidRPr="00125561">
              <w:t>Immobilizzazioni immateriali</w:t>
            </w:r>
          </w:p>
        </w:tc>
        <w:tc>
          <w:tcPr>
            <w:tcW w:w="600" w:type="pct"/>
            <w:shd w:val="clear" w:color="000000" w:fill="FFFFFF"/>
            <w:vAlign w:val="center"/>
          </w:tcPr>
          <w:p w14:paraId="0935BFE1" w14:textId="77777777" w:rsidR="003E7327" w:rsidRPr="00125561" w:rsidRDefault="003E7327" w:rsidP="003E7327">
            <w:pPr>
              <w:pStyle w:val="Tabella"/>
              <w:jc w:val="right"/>
            </w:pPr>
          </w:p>
        </w:tc>
        <w:tc>
          <w:tcPr>
            <w:tcW w:w="600" w:type="pct"/>
            <w:shd w:val="clear" w:color="000000" w:fill="FFFFFF"/>
            <w:vAlign w:val="center"/>
          </w:tcPr>
          <w:p w14:paraId="6E0EC0B9" w14:textId="77777777" w:rsidR="003E7327" w:rsidRPr="00125561" w:rsidRDefault="003E7327" w:rsidP="003E7327">
            <w:pPr>
              <w:pStyle w:val="Tabella"/>
              <w:jc w:val="right"/>
            </w:pPr>
          </w:p>
        </w:tc>
        <w:tc>
          <w:tcPr>
            <w:tcW w:w="600" w:type="pct"/>
            <w:shd w:val="clear" w:color="000000" w:fill="FFFFFF"/>
            <w:vAlign w:val="center"/>
          </w:tcPr>
          <w:p w14:paraId="47047CEE" w14:textId="77777777" w:rsidR="003E7327" w:rsidRPr="00125561" w:rsidRDefault="003E7327" w:rsidP="003E7327">
            <w:pPr>
              <w:pStyle w:val="Tabella"/>
              <w:jc w:val="right"/>
            </w:pPr>
          </w:p>
        </w:tc>
        <w:tc>
          <w:tcPr>
            <w:tcW w:w="600" w:type="pct"/>
            <w:shd w:val="clear" w:color="000000" w:fill="FFFFFF"/>
            <w:vAlign w:val="center"/>
          </w:tcPr>
          <w:p w14:paraId="12399CE4" w14:textId="77777777" w:rsidR="003E7327" w:rsidRPr="00125561" w:rsidRDefault="003E7327" w:rsidP="003E7327">
            <w:pPr>
              <w:pStyle w:val="Tabella"/>
              <w:jc w:val="right"/>
            </w:pPr>
          </w:p>
        </w:tc>
        <w:tc>
          <w:tcPr>
            <w:tcW w:w="600" w:type="pct"/>
            <w:shd w:val="clear" w:color="000000" w:fill="FFFFFF"/>
            <w:vAlign w:val="center"/>
          </w:tcPr>
          <w:p w14:paraId="474495EB" w14:textId="77777777" w:rsidR="003E7327" w:rsidRPr="00125561" w:rsidRDefault="003E7327" w:rsidP="003E7327">
            <w:pPr>
              <w:pStyle w:val="Tabella"/>
              <w:jc w:val="right"/>
            </w:pPr>
          </w:p>
        </w:tc>
        <w:tc>
          <w:tcPr>
            <w:tcW w:w="600" w:type="pct"/>
            <w:shd w:val="clear" w:color="000000" w:fill="FFFFFF"/>
            <w:vAlign w:val="center"/>
          </w:tcPr>
          <w:p w14:paraId="2D382FF7" w14:textId="77777777" w:rsidR="003E7327" w:rsidRPr="00125561" w:rsidRDefault="003E7327" w:rsidP="003E7327">
            <w:pPr>
              <w:pStyle w:val="Tabella"/>
              <w:jc w:val="right"/>
            </w:pPr>
          </w:p>
        </w:tc>
      </w:tr>
      <w:tr w:rsidR="003E7327" w:rsidRPr="00125561" w14:paraId="543B7898" w14:textId="77777777" w:rsidTr="003E7327">
        <w:tc>
          <w:tcPr>
            <w:tcW w:w="1400" w:type="pct"/>
            <w:shd w:val="clear" w:color="000000" w:fill="FFFFFF"/>
            <w:vAlign w:val="center"/>
          </w:tcPr>
          <w:p w14:paraId="6C0F6E8D" w14:textId="77777777" w:rsidR="003E7327" w:rsidRPr="00125561" w:rsidRDefault="003E7327" w:rsidP="003E7327">
            <w:pPr>
              <w:pStyle w:val="Tabella"/>
              <w:jc w:val="left"/>
            </w:pPr>
            <w:r w:rsidRPr="00125561">
              <w:t>Immobilizzazioni materiali</w:t>
            </w:r>
          </w:p>
        </w:tc>
        <w:tc>
          <w:tcPr>
            <w:tcW w:w="600" w:type="pct"/>
            <w:shd w:val="clear" w:color="000000" w:fill="FFFFFF"/>
            <w:vAlign w:val="center"/>
          </w:tcPr>
          <w:p w14:paraId="27110093" w14:textId="77777777" w:rsidR="003E7327" w:rsidRPr="00125561" w:rsidRDefault="003E7327" w:rsidP="003E7327">
            <w:pPr>
              <w:pStyle w:val="Tabella"/>
              <w:jc w:val="right"/>
            </w:pPr>
            <w:r w:rsidRPr="00125561">
              <w:t>456.821</w:t>
            </w:r>
          </w:p>
        </w:tc>
        <w:tc>
          <w:tcPr>
            <w:tcW w:w="600" w:type="pct"/>
            <w:shd w:val="clear" w:color="000000" w:fill="FFFFFF"/>
            <w:vAlign w:val="center"/>
          </w:tcPr>
          <w:p w14:paraId="524FC9DD" w14:textId="77777777" w:rsidR="003E7327" w:rsidRPr="00125561" w:rsidRDefault="003E7327" w:rsidP="003E7327">
            <w:pPr>
              <w:pStyle w:val="Tabella"/>
              <w:jc w:val="right"/>
            </w:pPr>
            <w:r w:rsidRPr="00125561">
              <w:t>0,41 %</w:t>
            </w:r>
          </w:p>
        </w:tc>
        <w:tc>
          <w:tcPr>
            <w:tcW w:w="600" w:type="pct"/>
            <w:shd w:val="clear" w:color="000000" w:fill="FFFFFF"/>
            <w:vAlign w:val="center"/>
          </w:tcPr>
          <w:p w14:paraId="5A00018B" w14:textId="77777777" w:rsidR="003E7327" w:rsidRPr="00125561" w:rsidRDefault="003E7327" w:rsidP="003E7327">
            <w:pPr>
              <w:pStyle w:val="Tabella"/>
              <w:jc w:val="right"/>
            </w:pPr>
            <w:r w:rsidRPr="00125561">
              <w:t>538.058</w:t>
            </w:r>
          </w:p>
        </w:tc>
        <w:tc>
          <w:tcPr>
            <w:tcW w:w="600" w:type="pct"/>
            <w:shd w:val="clear" w:color="000000" w:fill="FFFFFF"/>
            <w:vAlign w:val="center"/>
          </w:tcPr>
          <w:p w14:paraId="4D481EAB" w14:textId="77777777" w:rsidR="003E7327" w:rsidRPr="00125561" w:rsidRDefault="003E7327" w:rsidP="003E7327">
            <w:pPr>
              <w:pStyle w:val="Tabella"/>
              <w:jc w:val="right"/>
            </w:pPr>
            <w:r w:rsidRPr="00125561">
              <w:t>0,66 %</w:t>
            </w:r>
          </w:p>
        </w:tc>
        <w:tc>
          <w:tcPr>
            <w:tcW w:w="600" w:type="pct"/>
            <w:shd w:val="clear" w:color="000000" w:fill="FFFFFF"/>
            <w:vAlign w:val="center"/>
          </w:tcPr>
          <w:p w14:paraId="62CD528C" w14:textId="77777777" w:rsidR="003E7327" w:rsidRPr="00125561" w:rsidRDefault="003E7327" w:rsidP="003E7327">
            <w:pPr>
              <w:pStyle w:val="Tabella"/>
              <w:jc w:val="right"/>
            </w:pPr>
            <w:r w:rsidRPr="00125561">
              <w:t>(81.237)</w:t>
            </w:r>
          </w:p>
        </w:tc>
        <w:tc>
          <w:tcPr>
            <w:tcW w:w="600" w:type="pct"/>
            <w:shd w:val="clear" w:color="000000" w:fill="FFFFFF"/>
            <w:vAlign w:val="center"/>
          </w:tcPr>
          <w:p w14:paraId="79E4A92F" w14:textId="77777777" w:rsidR="003E7327" w:rsidRPr="00125561" w:rsidRDefault="003E7327" w:rsidP="003E7327">
            <w:pPr>
              <w:pStyle w:val="Tabella"/>
              <w:jc w:val="right"/>
            </w:pPr>
            <w:r w:rsidRPr="00125561">
              <w:t>(15,10) %</w:t>
            </w:r>
          </w:p>
        </w:tc>
      </w:tr>
      <w:tr w:rsidR="003E7327" w:rsidRPr="00125561" w14:paraId="563E467B" w14:textId="77777777" w:rsidTr="003E7327">
        <w:tc>
          <w:tcPr>
            <w:tcW w:w="1400" w:type="pct"/>
            <w:shd w:val="clear" w:color="000000" w:fill="FFFFFF"/>
            <w:vAlign w:val="center"/>
          </w:tcPr>
          <w:p w14:paraId="088E3743" w14:textId="77777777" w:rsidR="003E7327" w:rsidRPr="00125561" w:rsidRDefault="003E7327" w:rsidP="003E7327">
            <w:pPr>
              <w:pStyle w:val="Tabella"/>
              <w:jc w:val="left"/>
            </w:pPr>
            <w:r w:rsidRPr="00125561">
              <w:t>Crediti dell'Attivo Circolante a m/l termine</w:t>
            </w:r>
          </w:p>
        </w:tc>
        <w:tc>
          <w:tcPr>
            <w:tcW w:w="600" w:type="pct"/>
            <w:shd w:val="clear" w:color="000000" w:fill="FFFFFF"/>
            <w:vAlign w:val="center"/>
          </w:tcPr>
          <w:p w14:paraId="52EAC939" w14:textId="77777777" w:rsidR="003E7327" w:rsidRPr="00125561" w:rsidRDefault="003E7327" w:rsidP="003E7327">
            <w:pPr>
              <w:pStyle w:val="Tabella"/>
              <w:jc w:val="right"/>
            </w:pPr>
          </w:p>
        </w:tc>
        <w:tc>
          <w:tcPr>
            <w:tcW w:w="600" w:type="pct"/>
            <w:shd w:val="clear" w:color="000000" w:fill="FFFFFF"/>
            <w:vAlign w:val="center"/>
          </w:tcPr>
          <w:p w14:paraId="14367F47" w14:textId="77777777" w:rsidR="003E7327" w:rsidRPr="00125561" w:rsidRDefault="003E7327" w:rsidP="003E7327">
            <w:pPr>
              <w:pStyle w:val="Tabella"/>
              <w:jc w:val="right"/>
            </w:pPr>
          </w:p>
        </w:tc>
        <w:tc>
          <w:tcPr>
            <w:tcW w:w="600" w:type="pct"/>
            <w:shd w:val="clear" w:color="000000" w:fill="FFFFFF"/>
            <w:vAlign w:val="center"/>
          </w:tcPr>
          <w:p w14:paraId="09BD8C08" w14:textId="77777777" w:rsidR="003E7327" w:rsidRPr="00125561" w:rsidRDefault="003E7327" w:rsidP="003E7327">
            <w:pPr>
              <w:pStyle w:val="Tabella"/>
              <w:jc w:val="right"/>
            </w:pPr>
            <w:r w:rsidRPr="00125561">
              <w:t>106.394</w:t>
            </w:r>
          </w:p>
        </w:tc>
        <w:tc>
          <w:tcPr>
            <w:tcW w:w="600" w:type="pct"/>
            <w:shd w:val="clear" w:color="000000" w:fill="FFFFFF"/>
            <w:vAlign w:val="center"/>
          </w:tcPr>
          <w:p w14:paraId="47B1BC16" w14:textId="77777777" w:rsidR="003E7327" w:rsidRPr="00125561" w:rsidRDefault="003E7327" w:rsidP="003E7327">
            <w:pPr>
              <w:pStyle w:val="Tabella"/>
              <w:jc w:val="right"/>
            </w:pPr>
            <w:r w:rsidRPr="00125561">
              <w:t>0,13 %</w:t>
            </w:r>
          </w:p>
        </w:tc>
        <w:tc>
          <w:tcPr>
            <w:tcW w:w="600" w:type="pct"/>
            <w:shd w:val="clear" w:color="000000" w:fill="FFFFFF"/>
            <w:vAlign w:val="center"/>
          </w:tcPr>
          <w:p w14:paraId="08898624" w14:textId="77777777" w:rsidR="003E7327" w:rsidRPr="00125561" w:rsidRDefault="003E7327" w:rsidP="003E7327">
            <w:pPr>
              <w:pStyle w:val="Tabella"/>
              <w:jc w:val="right"/>
            </w:pPr>
            <w:r w:rsidRPr="00125561">
              <w:t>(106.394)</w:t>
            </w:r>
          </w:p>
        </w:tc>
        <w:tc>
          <w:tcPr>
            <w:tcW w:w="600" w:type="pct"/>
            <w:shd w:val="clear" w:color="000000" w:fill="FFFFFF"/>
            <w:vAlign w:val="center"/>
          </w:tcPr>
          <w:p w14:paraId="1EEBC701" w14:textId="77777777" w:rsidR="003E7327" w:rsidRPr="00125561" w:rsidRDefault="003E7327" w:rsidP="003E7327">
            <w:pPr>
              <w:pStyle w:val="Tabella"/>
              <w:jc w:val="right"/>
            </w:pPr>
            <w:r w:rsidRPr="00125561">
              <w:t>(100,00) %</w:t>
            </w:r>
          </w:p>
        </w:tc>
      </w:tr>
      <w:tr w:rsidR="003E7327" w:rsidRPr="00125561" w14:paraId="2CE922AF" w14:textId="77777777" w:rsidTr="003E7327">
        <w:tc>
          <w:tcPr>
            <w:tcW w:w="1400" w:type="pct"/>
            <w:tcBorders>
              <w:bottom w:val="single" w:sz="12" w:space="0" w:color="808080"/>
            </w:tcBorders>
            <w:shd w:val="clear" w:color="000000" w:fill="E2E2E2"/>
            <w:vAlign w:val="center"/>
          </w:tcPr>
          <w:p w14:paraId="2E22C3B6" w14:textId="77777777" w:rsidR="003E7327" w:rsidRPr="00125561" w:rsidRDefault="003E7327" w:rsidP="003E7327">
            <w:pPr>
              <w:pStyle w:val="Tabella"/>
              <w:jc w:val="left"/>
              <w:rPr>
                <w:b/>
              </w:rPr>
            </w:pPr>
            <w:r w:rsidRPr="00125561">
              <w:rPr>
                <w:b/>
              </w:rPr>
              <w:t>TOTALE IMPIEGHI</w:t>
            </w:r>
          </w:p>
        </w:tc>
        <w:tc>
          <w:tcPr>
            <w:tcW w:w="600" w:type="pct"/>
            <w:tcBorders>
              <w:bottom w:val="single" w:sz="12" w:space="0" w:color="808080"/>
            </w:tcBorders>
            <w:shd w:val="clear" w:color="000000" w:fill="E2E2E2"/>
            <w:vAlign w:val="center"/>
          </w:tcPr>
          <w:p w14:paraId="06BAED98" w14:textId="77777777" w:rsidR="003E7327" w:rsidRPr="00125561" w:rsidRDefault="003E7327" w:rsidP="003E7327">
            <w:pPr>
              <w:pStyle w:val="Tabella"/>
              <w:jc w:val="right"/>
              <w:rPr>
                <w:b/>
              </w:rPr>
            </w:pPr>
            <w:r w:rsidRPr="00125561">
              <w:rPr>
                <w:b/>
              </w:rPr>
              <w:t>110.628.317</w:t>
            </w:r>
          </w:p>
        </w:tc>
        <w:tc>
          <w:tcPr>
            <w:tcW w:w="600" w:type="pct"/>
            <w:tcBorders>
              <w:bottom w:val="single" w:sz="12" w:space="0" w:color="808080"/>
            </w:tcBorders>
            <w:shd w:val="clear" w:color="000000" w:fill="E2E2E2"/>
            <w:vAlign w:val="center"/>
          </w:tcPr>
          <w:p w14:paraId="4C3996D7"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585C9FE7" w14:textId="77777777" w:rsidR="003E7327" w:rsidRPr="00125561" w:rsidRDefault="003E7327" w:rsidP="003E7327">
            <w:pPr>
              <w:pStyle w:val="Tabella"/>
              <w:jc w:val="right"/>
              <w:rPr>
                <w:b/>
              </w:rPr>
            </w:pPr>
            <w:r w:rsidRPr="00125561">
              <w:rPr>
                <w:b/>
              </w:rPr>
              <w:t>81.311.954</w:t>
            </w:r>
          </w:p>
        </w:tc>
        <w:tc>
          <w:tcPr>
            <w:tcW w:w="600" w:type="pct"/>
            <w:tcBorders>
              <w:bottom w:val="single" w:sz="12" w:space="0" w:color="808080"/>
            </w:tcBorders>
            <w:shd w:val="clear" w:color="000000" w:fill="E2E2E2"/>
            <w:vAlign w:val="center"/>
          </w:tcPr>
          <w:p w14:paraId="746F4D09"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6CEB5697" w14:textId="77777777" w:rsidR="003E7327" w:rsidRPr="00125561" w:rsidRDefault="003E7327" w:rsidP="003E7327">
            <w:pPr>
              <w:pStyle w:val="Tabella"/>
              <w:jc w:val="right"/>
              <w:rPr>
                <w:b/>
              </w:rPr>
            </w:pPr>
            <w:r w:rsidRPr="00125561">
              <w:rPr>
                <w:b/>
              </w:rPr>
              <w:t>29.316.363</w:t>
            </w:r>
          </w:p>
        </w:tc>
        <w:tc>
          <w:tcPr>
            <w:tcW w:w="600" w:type="pct"/>
            <w:tcBorders>
              <w:bottom w:val="single" w:sz="12" w:space="0" w:color="808080"/>
            </w:tcBorders>
            <w:shd w:val="clear" w:color="000000" w:fill="E2E2E2"/>
            <w:vAlign w:val="center"/>
          </w:tcPr>
          <w:p w14:paraId="1B65D6AB" w14:textId="77777777" w:rsidR="003E7327" w:rsidRPr="00125561" w:rsidRDefault="003E7327" w:rsidP="003E7327">
            <w:pPr>
              <w:pStyle w:val="Tabella"/>
              <w:jc w:val="right"/>
              <w:rPr>
                <w:b/>
              </w:rPr>
            </w:pPr>
            <w:r w:rsidRPr="00125561">
              <w:rPr>
                <w:b/>
              </w:rPr>
              <w:t>36,05 %</w:t>
            </w:r>
          </w:p>
        </w:tc>
      </w:tr>
    </w:tbl>
    <w:p w14:paraId="06E44EC5" w14:textId="77777777" w:rsidR="001C73B6" w:rsidRPr="003E7327" w:rsidRDefault="001C73B6" w:rsidP="00E631BC"/>
    <w:p w14:paraId="7FAEA212" w14:textId="77777777" w:rsidR="00715F15" w:rsidRPr="00125561" w:rsidRDefault="00715F15">
      <w:pPr>
        <w:pStyle w:val="Titolo2"/>
      </w:pPr>
      <w:r w:rsidRPr="00125561">
        <w:t>Stato Patrimoniale Passivo</w:t>
      </w:r>
    </w:p>
    <w:tbl>
      <w:tblPr>
        <w:tblW w:w="5000" w:type="pct"/>
        <w:tblBorders>
          <w:top w:val="nil"/>
          <w:left w:val="nil"/>
          <w:bottom w:val="single" w:sz="12" w:space="0" w:color="808080"/>
          <w:right w:val="nil"/>
          <w:insideH w:val="nil"/>
          <w:insideV w:val="nil"/>
        </w:tblBorders>
        <w:shd w:val="clear" w:color="000000" w:fill="FFFFFF"/>
        <w:tblCellMar>
          <w:top w:w="40" w:type="dxa"/>
          <w:left w:w="40" w:type="dxa"/>
          <w:bottom w:w="40" w:type="dxa"/>
          <w:right w:w="40" w:type="dxa"/>
        </w:tblCellMar>
        <w:tblLook w:val="00A0" w:firstRow="1" w:lastRow="0" w:firstColumn="1" w:lastColumn="0" w:noHBand="0" w:noVBand="0"/>
      </w:tblPr>
      <w:tblGrid>
        <w:gridCol w:w="2763"/>
        <w:gridCol w:w="1184"/>
        <w:gridCol w:w="1184"/>
        <w:gridCol w:w="1185"/>
        <w:gridCol w:w="1185"/>
        <w:gridCol w:w="1185"/>
        <w:gridCol w:w="1185"/>
      </w:tblGrid>
      <w:tr w:rsidR="003E7327" w:rsidRPr="00125561" w14:paraId="3F8302FE" w14:textId="77777777" w:rsidTr="003E7327">
        <w:trPr>
          <w:tblHeader/>
        </w:trPr>
        <w:tc>
          <w:tcPr>
            <w:tcW w:w="1400" w:type="pct"/>
            <w:tcBorders>
              <w:bottom w:val="single" w:sz="6" w:space="0" w:color="000000"/>
            </w:tcBorders>
            <w:shd w:val="clear" w:color="000000" w:fill="D1D1D1"/>
            <w:vAlign w:val="center"/>
          </w:tcPr>
          <w:p w14:paraId="698C89D1" w14:textId="77777777" w:rsidR="003E7327" w:rsidRPr="00125561" w:rsidRDefault="003E7327" w:rsidP="003E7327">
            <w:pPr>
              <w:pStyle w:val="Tabella"/>
              <w:jc w:val="center"/>
              <w:rPr>
                <w:b/>
              </w:rPr>
            </w:pPr>
            <w:r w:rsidRPr="00125561">
              <w:rPr>
                <w:b/>
              </w:rPr>
              <w:t>Voce</w:t>
            </w:r>
          </w:p>
        </w:tc>
        <w:tc>
          <w:tcPr>
            <w:tcW w:w="600" w:type="pct"/>
            <w:tcBorders>
              <w:bottom w:val="single" w:sz="6" w:space="0" w:color="000000"/>
            </w:tcBorders>
            <w:shd w:val="clear" w:color="000000" w:fill="D1D1D1"/>
            <w:vAlign w:val="center"/>
          </w:tcPr>
          <w:p w14:paraId="4F900BBD" w14:textId="77777777" w:rsidR="003E7327" w:rsidRPr="00125561" w:rsidRDefault="003E7327" w:rsidP="003E7327">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14:paraId="641F3251"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1BDA3368" w14:textId="77777777" w:rsidR="003E7327" w:rsidRPr="00125561" w:rsidRDefault="003E7327" w:rsidP="003E7327">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14:paraId="1CF2D86D"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2B65978E" w14:textId="77777777" w:rsidR="003E7327" w:rsidRPr="00125561" w:rsidRDefault="003E7327" w:rsidP="003E7327">
            <w:pPr>
              <w:pStyle w:val="Tabella"/>
              <w:jc w:val="center"/>
              <w:rPr>
                <w:b/>
              </w:rPr>
            </w:pPr>
            <w:r w:rsidRPr="00125561">
              <w:rPr>
                <w:b/>
              </w:rPr>
              <w:t>Variaz. assolute</w:t>
            </w:r>
          </w:p>
        </w:tc>
        <w:tc>
          <w:tcPr>
            <w:tcW w:w="600" w:type="pct"/>
            <w:tcBorders>
              <w:bottom w:val="single" w:sz="6" w:space="0" w:color="000000"/>
            </w:tcBorders>
            <w:shd w:val="clear" w:color="000000" w:fill="D1D1D1"/>
            <w:vAlign w:val="center"/>
          </w:tcPr>
          <w:p w14:paraId="7373E0C6" w14:textId="77777777" w:rsidR="003E7327" w:rsidRPr="00125561" w:rsidRDefault="003E7327" w:rsidP="003E7327">
            <w:pPr>
              <w:pStyle w:val="Tabella"/>
              <w:jc w:val="center"/>
              <w:rPr>
                <w:b/>
              </w:rPr>
            </w:pPr>
            <w:r w:rsidRPr="00125561">
              <w:rPr>
                <w:b/>
              </w:rPr>
              <w:t>Variaz. %</w:t>
            </w:r>
          </w:p>
        </w:tc>
      </w:tr>
      <w:tr w:rsidR="003E7327" w:rsidRPr="00125561" w14:paraId="764E3F64" w14:textId="77777777" w:rsidTr="003E7327">
        <w:tc>
          <w:tcPr>
            <w:tcW w:w="1400" w:type="pct"/>
            <w:tcBorders>
              <w:top w:val="single" w:sz="6" w:space="0" w:color="000000"/>
            </w:tcBorders>
            <w:shd w:val="clear" w:color="000000" w:fill="E2E2E2"/>
            <w:vAlign w:val="center"/>
          </w:tcPr>
          <w:p w14:paraId="201695E1" w14:textId="77777777" w:rsidR="003E7327" w:rsidRPr="00125561" w:rsidRDefault="003E7327" w:rsidP="003E7327">
            <w:pPr>
              <w:pStyle w:val="Tabella"/>
              <w:jc w:val="left"/>
              <w:rPr>
                <w:b/>
              </w:rPr>
            </w:pPr>
            <w:r w:rsidRPr="00125561">
              <w:rPr>
                <w:b/>
              </w:rPr>
              <w:t>CAPITALE DI TERZI</w:t>
            </w:r>
          </w:p>
        </w:tc>
        <w:tc>
          <w:tcPr>
            <w:tcW w:w="600" w:type="pct"/>
            <w:tcBorders>
              <w:top w:val="single" w:sz="6" w:space="0" w:color="000000"/>
            </w:tcBorders>
            <w:shd w:val="clear" w:color="000000" w:fill="E2E2E2"/>
            <w:vAlign w:val="center"/>
          </w:tcPr>
          <w:p w14:paraId="1D8096C8" w14:textId="77777777" w:rsidR="003E7327" w:rsidRPr="00125561" w:rsidRDefault="003E7327" w:rsidP="003E7327">
            <w:pPr>
              <w:pStyle w:val="Tabella"/>
              <w:jc w:val="right"/>
              <w:rPr>
                <w:b/>
              </w:rPr>
            </w:pPr>
            <w:r w:rsidRPr="00125561">
              <w:rPr>
                <w:b/>
              </w:rPr>
              <w:t>105.052.721</w:t>
            </w:r>
          </w:p>
        </w:tc>
        <w:tc>
          <w:tcPr>
            <w:tcW w:w="600" w:type="pct"/>
            <w:tcBorders>
              <w:top w:val="single" w:sz="6" w:space="0" w:color="000000"/>
            </w:tcBorders>
            <w:shd w:val="clear" w:color="000000" w:fill="E2E2E2"/>
            <w:vAlign w:val="center"/>
          </w:tcPr>
          <w:p w14:paraId="6925396A" w14:textId="77777777" w:rsidR="003E7327" w:rsidRPr="00125561" w:rsidRDefault="003E7327" w:rsidP="003E7327">
            <w:pPr>
              <w:pStyle w:val="Tabella"/>
              <w:jc w:val="right"/>
              <w:rPr>
                <w:b/>
              </w:rPr>
            </w:pPr>
            <w:r w:rsidRPr="00125561">
              <w:rPr>
                <w:b/>
              </w:rPr>
              <w:t>94,96 %</w:t>
            </w:r>
          </w:p>
        </w:tc>
        <w:tc>
          <w:tcPr>
            <w:tcW w:w="600" w:type="pct"/>
            <w:tcBorders>
              <w:top w:val="single" w:sz="6" w:space="0" w:color="000000"/>
            </w:tcBorders>
            <w:shd w:val="clear" w:color="000000" w:fill="E2E2E2"/>
            <w:vAlign w:val="center"/>
          </w:tcPr>
          <w:p w14:paraId="541891A4" w14:textId="77777777" w:rsidR="003E7327" w:rsidRPr="00125561" w:rsidRDefault="003E7327" w:rsidP="003E7327">
            <w:pPr>
              <w:pStyle w:val="Tabella"/>
              <w:jc w:val="right"/>
              <w:rPr>
                <w:b/>
              </w:rPr>
            </w:pPr>
            <w:r w:rsidRPr="00125561">
              <w:rPr>
                <w:b/>
              </w:rPr>
              <w:t>76.950.732</w:t>
            </w:r>
          </w:p>
        </w:tc>
        <w:tc>
          <w:tcPr>
            <w:tcW w:w="600" w:type="pct"/>
            <w:tcBorders>
              <w:top w:val="single" w:sz="6" w:space="0" w:color="000000"/>
            </w:tcBorders>
            <w:shd w:val="clear" w:color="000000" w:fill="E2E2E2"/>
            <w:vAlign w:val="center"/>
          </w:tcPr>
          <w:p w14:paraId="4D981D44" w14:textId="77777777" w:rsidR="003E7327" w:rsidRPr="00125561" w:rsidRDefault="003E7327" w:rsidP="003E7327">
            <w:pPr>
              <w:pStyle w:val="Tabella"/>
              <w:jc w:val="right"/>
              <w:rPr>
                <w:b/>
              </w:rPr>
            </w:pPr>
            <w:r w:rsidRPr="00125561">
              <w:rPr>
                <w:b/>
              </w:rPr>
              <w:t>94,64 %</w:t>
            </w:r>
          </w:p>
        </w:tc>
        <w:tc>
          <w:tcPr>
            <w:tcW w:w="600" w:type="pct"/>
            <w:tcBorders>
              <w:top w:val="single" w:sz="6" w:space="0" w:color="000000"/>
            </w:tcBorders>
            <w:shd w:val="clear" w:color="000000" w:fill="E2E2E2"/>
            <w:vAlign w:val="center"/>
          </w:tcPr>
          <w:p w14:paraId="5FA787A0" w14:textId="77777777" w:rsidR="003E7327" w:rsidRPr="00125561" w:rsidRDefault="003E7327" w:rsidP="003E7327">
            <w:pPr>
              <w:pStyle w:val="Tabella"/>
              <w:jc w:val="right"/>
              <w:rPr>
                <w:b/>
              </w:rPr>
            </w:pPr>
            <w:r w:rsidRPr="00125561">
              <w:rPr>
                <w:b/>
              </w:rPr>
              <w:t>28.101.989</w:t>
            </w:r>
          </w:p>
        </w:tc>
        <w:tc>
          <w:tcPr>
            <w:tcW w:w="600" w:type="pct"/>
            <w:tcBorders>
              <w:top w:val="single" w:sz="6" w:space="0" w:color="000000"/>
            </w:tcBorders>
            <w:shd w:val="clear" w:color="000000" w:fill="E2E2E2"/>
            <w:vAlign w:val="center"/>
          </w:tcPr>
          <w:p w14:paraId="390B01BB" w14:textId="77777777" w:rsidR="003E7327" w:rsidRPr="00125561" w:rsidRDefault="003E7327" w:rsidP="003E7327">
            <w:pPr>
              <w:pStyle w:val="Tabella"/>
              <w:jc w:val="right"/>
              <w:rPr>
                <w:b/>
              </w:rPr>
            </w:pPr>
            <w:r w:rsidRPr="00125561">
              <w:rPr>
                <w:b/>
              </w:rPr>
              <w:t>36,52 %</w:t>
            </w:r>
          </w:p>
        </w:tc>
      </w:tr>
      <w:tr w:rsidR="003E7327" w:rsidRPr="00125561" w14:paraId="43243807" w14:textId="77777777" w:rsidTr="003E7327">
        <w:tc>
          <w:tcPr>
            <w:tcW w:w="1400" w:type="pct"/>
            <w:shd w:val="clear" w:color="000000" w:fill="FFFFFF"/>
            <w:vAlign w:val="center"/>
          </w:tcPr>
          <w:p w14:paraId="32E2E514" w14:textId="77777777" w:rsidR="003E7327" w:rsidRPr="00125561" w:rsidRDefault="003E7327" w:rsidP="003E7327">
            <w:pPr>
              <w:pStyle w:val="Tabella"/>
              <w:jc w:val="left"/>
              <w:rPr>
                <w:b/>
              </w:rPr>
            </w:pPr>
            <w:r w:rsidRPr="00125561">
              <w:rPr>
                <w:b/>
              </w:rPr>
              <w:t>Passività correnti</w:t>
            </w:r>
          </w:p>
        </w:tc>
        <w:tc>
          <w:tcPr>
            <w:tcW w:w="600" w:type="pct"/>
            <w:shd w:val="clear" w:color="000000" w:fill="FFFFFF"/>
            <w:vAlign w:val="center"/>
          </w:tcPr>
          <w:p w14:paraId="457AEC95" w14:textId="77777777" w:rsidR="003E7327" w:rsidRPr="00125561" w:rsidRDefault="003E7327" w:rsidP="003E7327">
            <w:pPr>
              <w:pStyle w:val="Tabella"/>
              <w:jc w:val="right"/>
              <w:rPr>
                <w:b/>
              </w:rPr>
            </w:pPr>
            <w:r w:rsidRPr="00125561">
              <w:rPr>
                <w:b/>
              </w:rPr>
              <w:t>104.393.391</w:t>
            </w:r>
          </w:p>
        </w:tc>
        <w:tc>
          <w:tcPr>
            <w:tcW w:w="600" w:type="pct"/>
            <w:shd w:val="clear" w:color="000000" w:fill="FFFFFF"/>
            <w:vAlign w:val="center"/>
          </w:tcPr>
          <w:p w14:paraId="17D2F270" w14:textId="77777777" w:rsidR="003E7327" w:rsidRPr="00125561" w:rsidRDefault="003E7327" w:rsidP="003E7327">
            <w:pPr>
              <w:pStyle w:val="Tabella"/>
              <w:jc w:val="right"/>
              <w:rPr>
                <w:b/>
              </w:rPr>
            </w:pPr>
            <w:r w:rsidRPr="00125561">
              <w:rPr>
                <w:b/>
              </w:rPr>
              <w:t>94,36 %</w:t>
            </w:r>
          </w:p>
        </w:tc>
        <w:tc>
          <w:tcPr>
            <w:tcW w:w="600" w:type="pct"/>
            <w:shd w:val="clear" w:color="000000" w:fill="FFFFFF"/>
            <w:vAlign w:val="center"/>
          </w:tcPr>
          <w:p w14:paraId="12AB7228" w14:textId="77777777" w:rsidR="003E7327" w:rsidRPr="00125561" w:rsidRDefault="003E7327" w:rsidP="003E7327">
            <w:pPr>
              <w:pStyle w:val="Tabella"/>
              <w:jc w:val="right"/>
              <w:rPr>
                <w:b/>
              </w:rPr>
            </w:pPr>
            <w:r w:rsidRPr="00125561">
              <w:rPr>
                <w:b/>
              </w:rPr>
              <w:t>75.441.732</w:t>
            </w:r>
          </w:p>
        </w:tc>
        <w:tc>
          <w:tcPr>
            <w:tcW w:w="600" w:type="pct"/>
            <w:shd w:val="clear" w:color="000000" w:fill="FFFFFF"/>
            <w:vAlign w:val="center"/>
          </w:tcPr>
          <w:p w14:paraId="5647163D" w14:textId="77777777" w:rsidR="003E7327" w:rsidRPr="00125561" w:rsidRDefault="003E7327" w:rsidP="003E7327">
            <w:pPr>
              <w:pStyle w:val="Tabella"/>
              <w:jc w:val="right"/>
              <w:rPr>
                <w:b/>
              </w:rPr>
            </w:pPr>
            <w:r w:rsidRPr="00125561">
              <w:rPr>
                <w:b/>
              </w:rPr>
              <w:t>92,78 %</w:t>
            </w:r>
          </w:p>
        </w:tc>
        <w:tc>
          <w:tcPr>
            <w:tcW w:w="600" w:type="pct"/>
            <w:shd w:val="clear" w:color="000000" w:fill="FFFFFF"/>
            <w:vAlign w:val="center"/>
          </w:tcPr>
          <w:p w14:paraId="002CF45C" w14:textId="77777777" w:rsidR="003E7327" w:rsidRPr="00125561" w:rsidRDefault="003E7327" w:rsidP="003E7327">
            <w:pPr>
              <w:pStyle w:val="Tabella"/>
              <w:jc w:val="right"/>
              <w:rPr>
                <w:b/>
              </w:rPr>
            </w:pPr>
            <w:r w:rsidRPr="00125561">
              <w:rPr>
                <w:b/>
              </w:rPr>
              <w:t>28.951.659</w:t>
            </w:r>
          </w:p>
        </w:tc>
        <w:tc>
          <w:tcPr>
            <w:tcW w:w="600" w:type="pct"/>
            <w:shd w:val="clear" w:color="000000" w:fill="FFFFFF"/>
            <w:vAlign w:val="center"/>
          </w:tcPr>
          <w:p w14:paraId="57A72ADD" w14:textId="77777777" w:rsidR="003E7327" w:rsidRPr="00125561" w:rsidRDefault="003E7327" w:rsidP="003E7327">
            <w:pPr>
              <w:pStyle w:val="Tabella"/>
              <w:jc w:val="right"/>
              <w:rPr>
                <w:b/>
              </w:rPr>
            </w:pPr>
            <w:r w:rsidRPr="00125561">
              <w:rPr>
                <w:b/>
              </w:rPr>
              <w:t>38,38 %</w:t>
            </w:r>
          </w:p>
        </w:tc>
      </w:tr>
      <w:tr w:rsidR="003E7327" w:rsidRPr="00125561" w14:paraId="6F96E171" w14:textId="77777777" w:rsidTr="003E7327">
        <w:tc>
          <w:tcPr>
            <w:tcW w:w="1400" w:type="pct"/>
            <w:shd w:val="clear" w:color="000000" w:fill="FFFFFF"/>
            <w:vAlign w:val="center"/>
          </w:tcPr>
          <w:p w14:paraId="5F86414D" w14:textId="77777777" w:rsidR="003E7327" w:rsidRPr="00125561" w:rsidRDefault="003E7327" w:rsidP="003E7327">
            <w:pPr>
              <w:pStyle w:val="Tabella"/>
              <w:jc w:val="left"/>
            </w:pPr>
            <w:r w:rsidRPr="00125561">
              <w:t>Debiti a breve termine</w:t>
            </w:r>
          </w:p>
        </w:tc>
        <w:tc>
          <w:tcPr>
            <w:tcW w:w="600" w:type="pct"/>
            <w:shd w:val="clear" w:color="000000" w:fill="FFFFFF"/>
            <w:vAlign w:val="center"/>
          </w:tcPr>
          <w:p w14:paraId="3C84223B" w14:textId="77777777" w:rsidR="003E7327" w:rsidRPr="00125561" w:rsidRDefault="003E7327" w:rsidP="003E7327">
            <w:pPr>
              <w:pStyle w:val="Tabella"/>
              <w:jc w:val="right"/>
            </w:pPr>
            <w:r w:rsidRPr="00125561">
              <w:t>104.393.391</w:t>
            </w:r>
          </w:p>
        </w:tc>
        <w:tc>
          <w:tcPr>
            <w:tcW w:w="600" w:type="pct"/>
            <w:shd w:val="clear" w:color="000000" w:fill="FFFFFF"/>
            <w:vAlign w:val="center"/>
          </w:tcPr>
          <w:p w14:paraId="3422038E" w14:textId="77777777" w:rsidR="003E7327" w:rsidRPr="00125561" w:rsidRDefault="003E7327" w:rsidP="003E7327">
            <w:pPr>
              <w:pStyle w:val="Tabella"/>
              <w:jc w:val="right"/>
            </w:pPr>
            <w:r w:rsidRPr="00125561">
              <w:t>94,36 %</w:t>
            </w:r>
          </w:p>
        </w:tc>
        <w:tc>
          <w:tcPr>
            <w:tcW w:w="600" w:type="pct"/>
            <w:shd w:val="clear" w:color="000000" w:fill="FFFFFF"/>
            <w:vAlign w:val="center"/>
          </w:tcPr>
          <w:p w14:paraId="17EF3B6D" w14:textId="77777777" w:rsidR="003E7327" w:rsidRPr="00125561" w:rsidRDefault="003E7327" w:rsidP="003E7327">
            <w:pPr>
              <w:pStyle w:val="Tabella"/>
              <w:jc w:val="right"/>
            </w:pPr>
            <w:r w:rsidRPr="00125561">
              <w:t>75.441.732</w:t>
            </w:r>
          </w:p>
        </w:tc>
        <w:tc>
          <w:tcPr>
            <w:tcW w:w="600" w:type="pct"/>
            <w:shd w:val="clear" w:color="000000" w:fill="FFFFFF"/>
            <w:vAlign w:val="center"/>
          </w:tcPr>
          <w:p w14:paraId="4FC77A19" w14:textId="77777777" w:rsidR="003E7327" w:rsidRPr="00125561" w:rsidRDefault="003E7327" w:rsidP="003E7327">
            <w:pPr>
              <w:pStyle w:val="Tabella"/>
              <w:jc w:val="right"/>
            </w:pPr>
            <w:r w:rsidRPr="00125561">
              <w:t>92,78 %</w:t>
            </w:r>
          </w:p>
        </w:tc>
        <w:tc>
          <w:tcPr>
            <w:tcW w:w="600" w:type="pct"/>
            <w:shd w:val="clear" w:color="000000" w:fill="FFFFFF"/>
            <w:vAlign w:val="center"/>
          </w:tcPr>
          <w:p w14:paraId="32A3DF15" w14:textId="77777777" w:rsidR="003E7327" w:rsidRPr="00125561" w:rsidRDefault="003E7327" w:rsidP="003E7327">
            <w:pPr>
              <w:pStyle w:val="Tabella"/>
              <w:jc w:val="right"/>
            </w:pPr>
            <w:r w:rsidRPr="00125561">
              <w:t>28.951.659</w:t>
            </w:r>
          </w:p>
        </w:tc>
        <w:tc>
          <w:tcPr>
            <w:tcW w:w="600" w:type="pct"/>
            <w:shd w:val="clear" w:color="000000" w:fill="FFFFFF"/>
            <w:vAlign w:val="center"/>
          </w:tcPr>
          <w:p w14:paraId="53B205D7" w14:textId="77777777" w:rsidR="003E7327" w:rsidRPr="00125561" w:rsidRDefault="003E7327" w:rsidP="003E7327">
            <w:pPr>
              <w:pStyle w:val="Tabella"/>
              <w:jc w:val="right"/>
            </w:pPr>
            <w:r w:rsidRPr="00125561">
              <w:t>38,38 %</w:t>
            </w:r>
          </w:p>
        </w:tc>
      </w:tr>
      <w:tr w:rsidR="003E7327" w:rsidRPr="00125561" w14:paraId="2E753AF9" w14:textId="77777777" w:rsidTr="003E7327">
        <w:tc>
          <w:tcPr>
            <w:tcW w:w="1400" w:type="pct"/>
            <w:shd w:val="clear" w:color="000000" w:fill="FFFFFF"/>
            <w:vAlign w:val="center"/>
          </w:tcPr>
          <w:p w14:paraId="0A53B22D" w14:textId="77777777" w:rsidR="003E7327" w:rsidRPr="00125561" w:rsidRDefault="003E7327" w:rsidP="003E7327">
            <w:pPr>
              <w:pStyle w:val="Tabella"/>
              <w:jc w:val="left"/>
              <w:rPr>
                <w:b/>
              </w:rPr>
            </w:pPr>
            <w:r w:rsidRPr="00125561">
              <w:rPr>
                <w:b/>
              </w:rPr>
              <w:t>Passività consolidate</w:t>
            </w:r>
          </w:p>
        </w:tc>
        <w:tc>
          <w:tcPr>
            <w:tcW w:w="600" w:type="pct"/>
            <w:shd w:val="clear" w:color="000000" w:fill="FFFFFF"/>
            <w:vAlign w:val="center"/>
          </w:tcPr>
          <w:p w14:paraId="47E72138" w14:textId="77777777" w:rsidR="003E7327" w:rsidRPr="00125561" w:rsidRDefault="003E7327" w:rsidP="003E7327">
            <w:pPr>
              <w:pStyle w:val="Tabella"/>
              <w:jc w:val="right"/>
              <w:rPr>
                <w:b/>
              </w:rPr>
            </w:pPr>
            <w:r w:rsidRPr="00125561">
              <w:rPr>
                <w:b/>
              </w:rPr>
              <w:t>659.330</w:t>
            </w:r>
          </w:p>
        </w:tc>
        <w:tc>
          <w:tcPr>
            <w:tcW w:w="600" w:type="pct"/>
            <w:shd w:val="clear" w:color="000000" w:fill="FFFFFF"/>
            <w:vAlign w:val="center"/>
          </w:tcPr>
          <w:p w14:paraId="08F23604" w14:textId="77777777" w:rsidR="003E7327" w:rsidRPr="00125561" w:rsidRDefault="003E7327" w:rsidP="003E7327">
            <w:pPr>
              <w:pStyle w:val="Tabella"/>
              <w:jc w:val="right"/>
              <w:rPr>
                <w:b/>
              </w:rPr>
            </w:pPr>
            <w:r w:rsidRPr="00125561">
              <w:rPr>
                <w:b/>
              </w:rPr>
              <w:t>0,60 %</w:t>
            </w:r>
          </w:p>
        </w:tc>
        <w:tc>
          <w:tcPr>
            <w:tcW w:w="600" w:type="pct"/>
            <w:shd w:val="clear" w:color="000000" w:fill="FFFFFF"/>
            <w:vAlign w:val="center"/>
          </w:tcPr>
          <w:p w14:paraId="4F0EF4AB" w14:textId="77777777" w:rsidR="003E7327" w:rsidRPr="00125561" w:rsidRDefault="003E7327" w:rsidP="003E7327">
            <w:pPr>
              <w:pStyle w:val="Tabella"/>
              <w:jc w:val="right"/>
              <w:rPr>
                <w:b/>
              </w:rPr>
            </w:pPr>
            <w:r w:rsidRPr="00125561">
              <w:rPr>
                <w:b/>
              </w:rPr>
              <w:t>1.509.000</w:t>
            </w:r>
          </w:p>
        </w:tc>
        <w:tc>
          <w:tcPr>
            <w:tcW w:w="600" w:type="pct"/>
            <w:shd w:val="clear" w:color="000000" w:fill="FFFFFF"/>
            <w:vAlign w:val="center"/>
          </w:tcPr>
          <w:p w14:paraId="0BCD2D53" w14:textId="77777777" w:rsidR="003E7327" w:rsidRPr="00125561" w:rsidRDefault="003E7327" w:rsidP="003E7327">
            <w:pPr>
              <w:pStyle w:val="Tabella"/>
              <w:jc w:val="right"/>
              <w:rPr>
                <w:b/>
              </w:rPr>
            </w:pPr>
            <w:r w:rsidRPr="00125561">
              <w:rPr>
                <w:b/>
              </w:rPr>
              <w:t>1,86 %</w:t>
            </w:r>
          </w:p>
        </w:tc>
        <w:tc>
          <w:tcPr>
            <w:tcW w:w="600" w:type="pct"/>
            <w:shd w:val="clear" w:color="000000" w:fill="FFFFFF"/>
            <w:vAlign w:val="center"/>
          </w:tcPr>
          <w:p w14:paraId="59507D87" w14:textId="77777777" w:rsidR="003E7327" w:rsidRPr="00125561" w:rsidRDefault="003E7327" w:rsidP="003E7327">
            <w:pPr>
              <w:pStyle w:val="Tabella"/>
              <w:jc w:val="right"/>
              <w:rPr>
                <w:b/>
              </w:rPr>
            </w:pPr>
            <w:r w:rsidRPr="00125561">
              <w:rPr>
                <w:b/>
              </w:rPr>
              <w:t>(849.670)</w:t>
            </w:r>
          </w:p>
        </w:tc>
        <w:tc>
          <w:tcPr>
            <w:tcW w:w="600" w:type="pct"/>
            <w:shd w:val="clear" w:color="000000" w:fill="FFFFFF"/>
            <w:vAlign w:val="center"/>
          </w:tcPr>
          <w:p w14:paraId="7FEC7C9B" w14:textId="77777777" w:rsidR="003E7327" w:rsidRPr="00125561" w:rsidRDefault="003E7327" w:rsidP="003E7327">
            <w:pPr>
              <w:pStyle w:val="Tabella"/>
              <w:jc w:val="right"/>
              <w:rPr>
                <w:b/>
              </w:rPr>
            </w:pPr>
            <w:r w:rsidRPr="00125561">
              <w:rPr>
                <w:b/>
              </w:rPr>
              <w:t>(56,31) %</w:t>
            </w:r>
          </w:p>
        </w:tc>
      </w:tr>
      <w:tr w:rsidR="003E7327" w:rsidRPr="00125561" w14:paraId="1D0314DF" w14:textId="77777777" w:rsidTr="003E7327">
        <w:tc>
          <w:tcPr>
            <w:tcW w:w="1400" w:type="pct"/>
            <w:shd w:val="clear" w:color="000000" w:fill="FFFFFF"/>
            <w:vAlign w:val="center"/>
          </w:tcPr>
          <w:p w14:paraId="62643540" w14:textId="77777777" w:rsidR="003E7327" w:rsidRPr="00125561" w:rsidRDefault="003E7327" w:rsidP="003E7327">
            <w:pPr>
              <w:pStyle w:val="Tabella"/>
              <w:jc w:val="left"/>
            </w:pPr>
            <w:r w:rsidRPr="00125561">
              <w:t>Fondi per rischi e oneri</w:t>
            </w:r>
          </w:p>
        </w:tc>
        <w:tc>
          <w:tcPr>
            <w:tcW w:w="600" w:type="pct"/>
            <w:shd w:val="clear" w:color="000000" w:fill="FFFFFF"/>
            <w:vAlign w:val="center"/>
          </w:tcPr>
          <w:p w14:paraId="395BCD70" w14:textId="77777777" w:rsidR="003E7327" w:rsidRPr="00125561" w:rsidRDefault="003E7327" w:rsidP="003E7327">
            <w:pPr>
              <w:pStyle w:val="Tabella"/>
              <w:jc w:val="right"/>
            </w:pPr>
            <w:r w:rsidRPr="00125561">
              <w:t>624.470</w:t>
            </w:r>
          </w:p>
        </w:tc>
        <w:tc>
          <w:tcPr>
            <w:tcW w:w="600" w:type="pct"/>
            <w:shd w:val="clear" w:color="000000" w:fill="FFFFFF"/>
            <w:vAlign w:val="center"/>
          </w:tcPr>
          <w:p w14:paraId="11E51ED4" w14:textId="77777777" w:rsidR="003E7327" w:rsidRPr="00125561" w:rsidRDefault="003E7327" w:rsidP="003E7327">
            <w:pPr>
              <w:pStyle w:val="Tabella"/>
              <w:jc w:val="right"/>
            </w:pPr>
            <w:r w:rsidRPr="00125561">
              <w:t>0,56 %</w:t>
            </w:r>
          </w:p>
        </w:tc>
        <w:tc>
          <w:tcPr>
            <w:tcW w:w="600" w:type="pct"/>
            <w:shd w:val="clear" w:color="000000" w:fill="FFFFFF"/>
            <w:vAlign w:val="center"/>
          </w:tcPr>
          <w:p w14:paraId="1DDC5607" w14:textId="77777777" w:rsidR="003E7327" w:rsidRPr="00125561" w:rsidRDefault="003E7327" w:rsidP="003E7327">
            <w:pPr>
              <w:pStyle w:val="Tabella"/>
              <w:jc w:val="right"/>
            </w:pPr>
            <w:r w:rsidRPr="00125561">
              <w:t>1.476.176</w:t>
            </w:r>
          </w:p>
        </w:tc>
        <w:tc>
          <w:tcPr>
            <w:tcW w:w="600" w:type="pct"/>
            <w:shd w:val="clear" w:color="000000" w:fill="FFFFFF"/>
            <w:vAlign w:val="center"/>
          </w:tcPr>
          <w:p w14:paraId="28DD0810" w14:textId="77777777" w:rsidR="003E7327" w:rsidRPr="00125561" w:rsidRDefault="003E7327" w:rsidP="003E7327">
            <w:pPr>
              <w:pStyle w:val="Tabella"/>
              <w:jc w:val="right"/>
            </w:pPr>
            <w:r w:rsidRPr="00125561">
              <w:t>1,82 %</w:t>
            </w:r>
          </w:p>
        </w:tc>
        <w:tc>
          <w:tcPr>
            <w:tcW w:w="600" w:type="pct"/>
            <w:shd w:val="clear" w:color="000000" w:fill="FFFFFF"/>
            <w:vAlign w:val="center"/>
          </w:tcPr>
          <w:p w14:paraId="428B0629" w14:textId="77777777" w:rsidR="003E7327" w:rsidRPr="00125561" w:rsidRDefault="003E7327" w:rsidP="003E7327">
            <w:pPr>
              <w:pStyle w:val="Tabella"/>
              <w:jc w:val="right"/>
            </w:pPr>
            <w:r w:rsidRPr="00125561">
              <w:t>(851.706)</w:t>
            </w:r>
          </w:p>
        </w:tc>
        <w:tc>
          <w:tcPr>
            <w:tcW w:w="600" w:type="pct"/>
            <w:shd w:val="clear" w:color="000000" w:fill="FFFFFF"/>
            <w:vAlign w:val="center"/>
          </w:tcPr>
          <w:p w14:paraId="6A781D25" w14:textId="77777777" w:rsidR="003E7327" w:rsidRPr="00125561" w:rsidRDefault="003E7327" w:rsidP="003E7327">
            <w:pPr>
              <w:pStyle w:val="Tabella"/>
              <w:jc w:val="right"/>
            </w:pPr>
            <w:r w:rsidRPr="00125561">
              <w:t>(57,70) %</w:t>
            </w:r>
          </w:p>
        </w:tc>
      </w:tr>
      <w:tr w:rsidR="003E7327" w:rsidRPr="00125561" w14:paraId="3A0190C2" w14:textId="77777777" w:rsidTr="003E7327">
        <w:tc>
          <w:tcPr>
            <w:tcW w:w="1400" w:type="pct"/>
            <w:shd w:val="clear" w:color="000000" w:fill="FFFFFF"/>
            <w:vAlign w:val="center"/>
          </w:tcPr>
          <w:p w14:paraId="1A446F3A" w14:textId="77777777" w:rsidR="003E7327" w:rsidRPr="00125561" w:rsidRDefault="003E7327" w:rsidP="003E7327">
            <w:pPr>
              <w:pStyle w:val="Tabella"/>
              <w:jc w:val="left"/>
            </w:pPr>
            <w:r w:rsidRPr="00125561">
              <w:t>TFR</w:t>
            </w:r>
          </w:p>
        </w:tc>
        <w:tc>
          <w:tcPr>
            <w:tcW w:w="600" w:type="pct"/>
            <w:shd w:val="clear" w:color="000000" w:fill="FFFFFF"/>
            <w:vAlign w:val="center"/>
          </w:tcPr>
          <w:p w14:paraId="4E6BD119" w14:textId="77777777" w:rsidR="003E7327" w:rsidRPr="00125561" w:rsidRDefault="003E7327" w:rsidP="003E7327">
            <w:pPr>
              <w:pStyle w:val="Tabella"/>
              <w:jc w:val="right"/>
            </w:pPr>
            <w:r w:rsidRPr="00125561">
              <w:t>34.860</w:t>
            </w:r>
          </w:p>
        </w:tc>
        <w:tc>
          <w:tcPr>
            <w:tcW w:w="600" w:type="pct"/>
            <w:shd w:val="clear" w:color="000000" w:fill="FFFFFF"/>
            <w:vAlign w:val="center"/>
          </w:tcPr>
          <w:p w14:paraId="19417B6F" w14:textId="77777777" w:rsidR="003E7327" w:rsidRPr="00125561" w:rsidRDefault="003E7327" w:rsidP="003E7327">
            <w:pPr>
              <w:pStyle w:val="Tabella"/>
              <w:jc w:val="right"/>
            </w:pPr>
            <w:r w:rsidRPr="00125561">
              <w:t>0,03 %</w:t>
            </w:r>
          </w:p>
        </w:tc>
        <w:tc>
          <w:tcPr>
            <w:tcW w:w="600" w:type="pct"/>
            <w:shd w:val="clear" w:color="000000" w:fill="FFFFFF"/>
            <w:vAlign w:val="center"/>
          </w:tcPr>
          <w:p w14:paraId="00291284" w14:textId="77777777" w:rsidR="003E7327" w:rsidRPr="00125561" w:rsidRDefault="003E7327" w:rsidP="003E7327">
            <w:pPr>
              <w:pStyle w:val="Tabella"/>
              <w:jc w:val="right"/>
            </w:pPr>
            <w:r w:rsidRPr="00125561">
              <w:t>32.824</w:t>
            </w:r>
          </w:p>
        </w:tc>
        <w:tc>
          <w:tcPr>
            <w:tcW w:w="600" w:type="pct"/>
            <w:shd w:val="clear" w:color="000000" w:fill="FFFFFF"/>
            <w:vAlign w:val="center"/>
          </w:tcPr>
          <w:p w14:paraId="42B8067A" w14:textId="77777777" w:rsidR="003E7327" w:rsidRPr="00125561" w:rsidRDefault="003E7327" w:rsidP="003E7327">
            <w:pPr>
              <w:pStyle w:val="Tabella"/>
              <w:jc w:val="right"/>
            </w:pPr>
            <w:r w:rsidRPr="00125561">
              <w:t>0,04 %</w:t>
            </w:r>
          </w:p>
        </w:tc>
        <w:tc>
          <w:tcPr>
            <w:tcW w:w="600" w:type="pct"/>
            <w:shd w:val="clear" w:color="000000" w:fill="FFFFFF"/>
            <w:vAlign w:val="center"/>
          </w:tcPr>
          <w:p w14:paraId="28DD5CD3" w14:textId="77777777" w:rsidR="003E7327" w:rsidRPr="00125561" w:rsidRDefault="003E7327" w:rsidP="003E7327">
            <w:pPr>
              <w:pStyle w:val="Tabella"/>
              <w:jc w:val="right"/>
            </w:pPr>
            <w:r w:rsidRPr="00125561">
              <w:t>2.036</w:t>
            </w:r>
          </w:p>
        </w:tc>
        <w:tc>
          <w:tcPr>
            <w:tcW w:w="600" w:type="pct"/>
            <w:shd w:val="clear" w:color="000000" w:fill="FFFFFF"/>
            <w:vAlign w:val="center"/>
          </w:tcPr>
          <w:p w14:paraId="4F3EDF19" w14:textId="77777777" w:rsidR="003E7327" w:rsidRPr="00125561" w:rsidRDefault="003E7327" w:rsidP="003E7327">
            <w:pPr>
              <w:pStyle w:val="Tabella"/>
              <w:jc w:val="right"/>
            </w:pPr>
            <w:r w:rsidRPr="00125561">
              <w:t>6,20 %</w:t>
            </w:r>
          </w:p>
        </w:tc>
      </w:tr>
      <w:tr w:rsidR="003E7327" w:rsidRPr="00125561" w14:paraId="5F974AF9" w14:textId="77777777" w:rsidTr="003E7327">
        <w:tc>
          <w:tcPr>
            <w:tcW w:w="1400" w:type="pct"/>
            <w:shd w:val="clear" w:color="000000" w:fill="E2E2E2"/>
            <w:vAlign w:val="center"/>
          </w:tcPr>
          <w:p w14:paraId="691B31AC" w14:textId="77777777" w:rsidR="003E7327" w:rsidRPr="00125561" w:rsidRDefault="003E7327" w:rsidP="003E7327">
            <w:pPr>
              <w:pStyle w:val="Tabella"/>
              <w:jc w:val="left"/>
              <w:rPr>
                <w:b/>
              </w:rPr>
            </w:pPr>
            <w:r w:rsidRPr="00125561">
              <w:rPr>
                <w:b/>
              </w:rPr>
              <w:t>CAPITALE PROPRIO</w:t>
            </w:r>
          </w:p>
        </w:tc>
        <w:tc>
          <w:tcPr>
            <w:tcW w:w="600" w:type="pct"/>
            <w:shd w:val="clear" w:color="000000" w:fill="E2E2E2"/>
            <w:vAlign w:val="center"/>
          </w:tcPr>
          <w:p w14:paraId="534D9376" w14:textId="77777777" w:rsidR="003E7327" w:rsidRPr="00125561" w:rsidRDefault="003E7327" w:rsidP="003E7327">
            <w:pPr>
              <w:pStyle w:val="Tabella"/>
              <w:jc w:val="right"/>
              <w:rPr>
                <w:b/>
              </w:rPr>
            </w:pPr>
            <w:r w:rsidRPr="00125561">
              <w:rPr>
                <w:b/>
              </w:rPr>
              <w:t>5.575.596</w:t>
            </w:r>
          </w:p>
        </w:tc>
        <w:tc>
          <w:tcPr>
            <w:tcW w:w="600" w:type="pct"/>
            <w:shd w:val="clear" w:color="000000" w:fill="E2E2E2"/>
            <w:vAlign w:val="center"/>
          </w:tcPr>
          <w:p w14:paraId="621EF8FF" w14:textId="77777777" w:rsidR="003E7327" w:rsidRPr="00125561" w:rsidRDefault="003E7327" w:rsidP="003E7327">
            <w:pPr>
              <w:pStyle w:val="Tabella"/>
              <w:jc w:val="right"/>
              <w:rPr>
                <w:b/>
              </w:rPr>
            </w:pPr>
            <w:r w:rsidRPr="00125561">
              <w:rPr>
                <w:b/>
              </w:rPr>
              <w:t>5,04 %</w:t>
            </w:r>
          </w:p>
        </w:tc>
        <w:tc>
          <w:tcPr>
            <w:tcW w:w="600" w:type="pct"/>
            <w:shd w:val="clear" w:color="000000" w:fill="E2E2E2"/>
            <w:vAlign w:val="center"/>
          </w:tcPr>
          <w:p w14:paraId="59433463" w14:textId="77777777" w:rsidR="003E7327" w:rsidRPr="00125561" w:rsidRDefault="003E7327" w:rsidP="003E7327">
            <w:pPr>
              <w:pStyle w:val="Tabella"/>
              <w:jc w:val="right"/>
              <w:rPr>
                <w:b/>
              </w:rPr>
            </w:pPr>
            <w:r w:rsidRPr="00125561">
              <w:rPr>
                <w:b/>
              </w:rPr>
              <w:t>4.361.222</w:t>
            </w:r>
          </w:p>
        </w:tc>
        <w:tc>
          <w:tcPr>
            <w:tcW w:w="600" w:type="pct"/>
            <w:shd w:val="clear" w:color="000000" w:fill="E2E2E2"/>
            <w:vAlign w:val="center"/>
          </w:tcPr>
          <w:p w14:paraId="023DAD6F" w14:textId="77777777" w:rsidR="003E7327" w:rsidRPr="00125561" w:rsidRDefault="003E7327" w:rsidP="003E7327">
            <w:pPr>
              <w:pStyle w:val="Tabella"/>
              <w:jc w:val="right"/>
              <w:rPr>
                <w:b/>
              </w:rPr>
            </w:pPr>
            <w:r w:rsidRPr="00125561">
              <w:rPr>
                <w:b/>
              </w:rPr>
              <w:t>5,36 %</w:t>
            </w:r>
          </w:p>
        </w:tc>
        <w:tc>
          <w:tcPr>
            <w:tcW w:w="600" w:type="pct"/>
            <w:shd w:val="clear" w:color="000000" w:fill="E2E2E2"/>
            <w:vAlign w:val="center"/>
          </w:tcPr>
          <w:p w14:paraId="13332B48" w14:textId="77777777" w:rsidR="003E7327" w:rsidRPr="00125561" w:rsidRDefault="003E7327" w:rsidP="003E7327">
            <w:pPr>
              <w:pStyle w:val="Tabella"/>
              <w:jc w:val="right"/>
              <w:rPr>
                <w:b/>
              </w:rPr>
            </w:pPr>
            <w:r w:rsidRPr="00125561">
              <w:rPr>
                <w:b/>
              </w:rPr>
              <w:t>1.214.374</w:t>
            </w:r>
          </w:p>
        </w:tc>
        <w:tc>
          <w:tcPr>
            <w:tcW w:w="600" w:type="pct"/>
            <w:shd w:val="clear" w:color="000000" w:fill="E2E2E2"/>
            <w:vAlign w:val="center"/>
          </w:tcPr>
          <w:p w14:paraId="2D10263A" w14:textId="77777777" w:rsidR="003E7327" w:rsidRPr="00125561" w:rsidRDefault="003E7327" w:rsidP="003E7327">
            <w:pPr>
              <w:pStyle w:val="Tabella"/>
              <w:jc w:val="right"/>
              <w:rPr>
                <w:b/>
              </w:rPr>
            </w:pPr>
            <w:r w:rsidRPr="00125561">
              <w:rPr>
                <w:b/>
              </w:rPr>
              <w:t>27,84 %</w:t>
            </w:r>
          </w:p>
        </w:tc>
      </w:tr>
      <w:tr w:rsidR="003E7327" w:rsidRPr="00125561" w14:paraId="2BC3306F" w14:textId="77777777" w:rsidTr="003E7327">
        <w:tc>
          <w:tcPr>
            <w:tcW w:w="1400" w:type="pct"/>
            <w:shd w:val="clear" w:color="000000" w:fill="FFFFFF"/>
            <w:vAlign w:val="center"/>
          </w:tcPr>
          <w:p w14:paraId="4A240C5F" w14:textId="77777777" w:rsidR="003E7327" w:rsidRPr="00125561" w:rsidRDefault="003E7327" w:rsidP="003E7327">
            <w:pPr>
              <w:pStyle w:val="Tabella"/>
              <w:jc w:val="left"/>
            </w:pPr>
            <w:r w:rsidRPr="00125561">
              <w:t>Capitale sociale</w:t>
            </w:r>
          </w:p>
        </w:tc>
        <w:tc>
          <w:tcPr>
            <w:tcW w:w="600" w:type="pct"/>
            <w:shd w:val="clear" w:color="000000" w:fill="FFFFFF"/>
            <w:vAlign w:val="center"/>
          </w:tcPr>
          <w:p w14:paraId="63FB7126" w14:textId="77777777" w:rsidR="003E7327" w:rsidRPr="00125561" w:rsidRDefault="003E7327" w:rsidP="003E7327">
            <w:pPr>
              <w:pStyle w:val="Tabella"/>
              <w:jc w:val="right"/>
            </w:pPr>
            <w:r w:rsidRPr="00125561">
              <w:t>15.262.735</w:t>
            </w:r>
          </w:p>
        </w:tc>
        <w:tc>
          <w:tcPr>
            <w:tcW w:w="600" w:type="pct"/>
            <w:shd w:val="clear" w:color="000000" w:fill="FFFFFF"/>
            <w:vAlign w:val="center"/>
          </w:tcPr>
          <w:p w14:paraId="4030BA70" w14:textId="77777777" w:rsidR="003E7327" w:rsidRPr="00125561" w:rsidRDefault="003E7327" w:rsidP="003E7327">
            <w:pPr>
              <w:pStyle w:val="Tabella"/>
              <w:jc w:val="right"/>
            </w:pPr>
            <w:r w:rsidRPr="00125561">
              <w:t>13,80 %</w:t>
            </w:r>
          </w:p>
        </w:tc>
        <w:tc>
          <w:tcPr>
            <w:tcW w:w="600" w:type="pct"/>
            <w:shd w:val="clear" w:color="000000" w:fill="FFFFFF"/>
            <w:vAlign w:val="center"/>
          </w:tcPr>
          <w:p w14:paraId="286D294A" w14:textId="77777777" w:rsidR="003E7327" w:rsidRPr="00125561" w:rsidRDefault="003E7327" w:rsidP="003E7327">
            <w:pPr>
              <w:pStyle w:val="Tabella"/>
              <w:jc w:val="right"/>
            </w:pPr>
            <w:r w:rsidRPr="00125561">
              <w:t>15.262.735</w:t>
            </w:r>
          </w:p>
        </w:tc>
        <w:tc>
          <w:tcPr>
            <w:tcW w:w="600" w:type="pct"/>
            <w:shd w:val="clear" w:color="000000" w:fill="FFFFFF"/>
            <w:vAlign w:val="center"/>
          </w:tcPr>
          <w:p w14:paraId="7ED5C41C" w14:textId="77777777" w:rsidR="003E7327" w:rsidRPr="00125561" w:rsidRDefault="003E7327" w:rsidP="003E7327">
            <w:pPr>
              <w:pStyle w:val="Tabella"/>
              <w:jc w:val="right"/>
            </w:pPr>
            <w:r w:rsidRPr="00125561">
              <w:t>18,77 %</w:t>
            </w:r>
          </w:p>
        </w:tc>
        <w:tc>
          <w:tcPr>
            <w:tcW w:w="600" w:type="pct"/>
            <w:shd w:val="clear" w:color="000000" w:fill="FFFFFF"/>
            <w:vAlign w:val="center"/>
          </w:tcPr>
          <w:p w14:paraId="69D16A45" w14:textId="77777777" w:rsidR="003E7327" w:rsidRPr="00125561" w:rsidRDefault="003E7327" w:rsidP="003E7327">
            <w:pPr>
              <w:pStyle w:val="Tabella"/>
              <w:jc w:val="right"/>
            </w:pPr>
          </w:p>
        </w:tc>
        <w:tc>
          <w:tcPr>
            <w:tcW w:w="600" w:type="pct"/>
            <w:shd w:val="clear" w:color="000000" w:fill="FFFFFF"/>
            <w:vAlign w:val="center"/>
          </w:tcPr>
          <w:p w14:paraId="21E6BBE6" w14:textId="77777777" w:rsidR="003E7327" w:rsidRPr="00125561" w:rsidRDefault="003E7327" w:rsidP="003E7327">
            <w:pPr>
              <w:pStyle w:val="Tabella"/>
              <w:jc w:val="right"/>
            </w:pPr>
          </w:p>
        </w:tc>
      </w:tr>
      <w:tr w:rsidR="003E7327" w:rsidRPr="00125561" w14:paraId="0AFD4903" w14:textId="77777777" w:rsidTr="003E7327">
        <w:tc>
          <w:tcPr>
            <w:tcW w:w="1400" w:type="pct"/>
            <w:shd w:val="clear" w:color="000000" w:fill="FFFFFF"/>
            <w:vAlign w:val="center"/>
          </w:tcPr>
          <w:p w14:paraId="7A25EFE8" w14:textId="77777777" w:rsidR="003E7327" w:rsidRPr="00125561" w:rsidRDefault="003E7327" w:rsidP="003E7327">
            <w:pPr>
              <w:pStyle w:val="Tabella"/>
              <w:jc w:val="left"/>
            </w:pPr>
            <w:r w:rsidRPr="00125561">
              <w:t>Riserve</w:t>
            </w:r>
          </w:p>
        </w:tc>
        <w:tc>
          <w:tcPr>
            <w:tcW w:w="600" w:type="pct"/>
            <w:shd w:val="clear" w:color="000000" w:fill="FFFFFF"/>
            <w:vAlign w:val="center"/>
          </w:tcPr>
          <w:p w14:paraId="1C719277" w14:textId="77777777" w:rsidR="003E7327" w:rsidRPr="00125561" w:rsidRDefault="003E7327" w:rsidP="003E7327">
            <w:pPr>
              <w:pStyle w:val="Tabella"/>
              <w:jc w:val="right"/>
            </w:pPr>
            <w:r w:rsidRPr="00125561">
              <w:t>2</w:t>
            </w:r>
          </w:p>
        </w:tc>
        <w:tc>
          <w:tcPr>
            <w:tcW w:w="600" w:type="pct"/>
            <w:shd w:val="clear" w:color="000000" w:fill="FFFFFF"/>
            <w:vAlign w:val="center"/>
          </w:tcPr>
          <w:p w14:paraId="4C0CAA62" w14:textId="77777777" w:rsidR="003E7327" w:rsidRPr="00125561" w:rsidRDefault="003E7327" w:rsidP="003E7327">
            <w:pPr>
              <w:pStyle w:val="Tabella"/>
              <w:jc w:val="right"/>
            </w:pPr>
          </w:p>
        </w:tc>
        <w:tc>
          <w:tcPr>
            <w:tcW w:w="600" w:type="pct"/>
            <w:shd w:val="clear" w:color="000000" w:fill="FFFFFF"/>
            <w:vAlign w:val="center"/>
          </w:tcPr>
          <w:p w14:paraId="1CF15290" w14:textId="77777777" w:rsidR="003E7327" w:rsidRPr="00125561" w:rsidRDefault="003E7327" w:rsidP="003E7327">
            <w:pPr>
              <w:pStyle w:val="Tabella"/>
              <w:jc w:val="right"/>
            </w:pPr>
            <w:r w:rsidRPr="00125561">
              <w:t>2</w:t>
            </w:r>
          </w:p>
        </w:tc>
        <w:tc>
          <w:tcPr>
            <w:tcW w:w="600" w:type="pct"/>
            <w:shd w:val="clear" w:color="000000" w:fill="FFFFFF"/>
            <w:vAlign w:val="center"/>
          </w:tcPr>
          <w:p w14:paraId="70F9136F" w14:textId="77777777" w:rsidR="003E7327" w:rsidRPr="00125561" w:rsidRDefault="003E7327" w:rsidP="003E7327">
            <w:pPr>
              <w:pStyle w:val="Tabella"/>
              <w:jc w:val="right"/>
            </w:pPr>
          </w:p>
        </w:tc>
        <w:tc>
          <w:tcPr>
            <w:tcW w:w="600" w:type="pct"/>
            <w:shd w:val="clear" w:color="000000" w:fill="FFFFFF"/>
            <w:vAlign w:val="center"/>
          </w:tcPr>
          <w:p w14:paraId="1E6B8136" w14:textId="77777777" w:rsidR="003E7327" w:rsidRPr="00125561" w:rsidRDefault="003E7327" w:rsidP="003E7327">
            <w:pPr>
              <w:pStyle w:val="Tabella"/>
              <w:jc w:val="right"/>
            </w:pPr>
          </w:p>
        </w:tc>
        <w:tc>
          <w:tcPr>
            <w:tcW w:w="600" w:type="pct"/>
            <w:shd w:val="clear" w:color="000000" w:fill="FFFFFF"/>
            <w:vAlign w:val="center"/>
          </w:tcPr>
          <w:p w14:paraId="1D48C013" w14:textId="77777777" w:rsidR="003E7327" w:rsidRPr="00125561" w:rsidRDefault="003E7327" w:rsidP="003E7327">
            <w:pPr>
              <w:pStyle w:val="Tabella"/>
              <w:jc w:val="right"/>
            </w:pPr>
          </w:p>
        </w:tc>
      </w:tr>
      <w:tr w:rsidR="003E7327" w:rsidRPr="00125561" w14:paraId="1ACF17E6" w14:textId="77777777" w:rsidTr="003E7327">
        <w:tc>
          <w:tcPr>
            <w:tcW w:w="1400" w:type="pct"/>
            <w:shd w:val="clear" w:color="000000" w:fill="FFFFFF"/>
            <w:vAlign w:val="center"/>
          </w:tcPr>
          <w:p w14:paraId="31E69CBB" w14:textId="77777777" w:rsidR="003E7327" w:rsidRPr="00125561" w:rsidRDefault="003E7327" w:rsidP="003E7327">
            <w:pPr>
              <w:pStyle w:val="Tabella"/>
              <w:jc w:val="left"/>
            </w:pPr>
            <w:r w:rsidRPr="00125561">
              <w:t>Utili (perdite) portati a nuovo</w:t>
            </w:r>
          </w:p>
        </w:tc>
        <w:tc>
          <w:tcPr>
            <w:tcW w:w="600" w:type="pct"/>
            <w:shd w:val="clear" w:color="000000" w:fill="FFFFFF"/>
            <w:vAlign w:val="center"/>
          </w:tcPr>
          <w:p w14:paraId="771784F3" w14:textId="77777777" w:rsidR="003E7327" w:rsidRPr="00125561" w:rsidRDefault="003E7327" w:rsidP="003E7327">
            <w:pPr>
              <w:pStyle w:val="Tabella"/>
              <w:jc w:val="right"/>
            </w:pPr>
            <w:r w:rsidRPr="00125561">
              <w:t>(9.901.515)</w:t>
            </w:r>
          </w:p>
        </w:tc>
        <w:tc>
          <w:tcPr>
            <w:tcW w:w="600" w:type="pct"/>
            <w:shd w:val="clear" w:color="000000" w:fill="FFFFFF"/>
            <w:vAlign w:val="center"/>
          </w:tcPr>
          <w:p w14:paraId="5C54685E" w14:textId="77777777" w:rsidR="003E7327" w:rsidRPr="00125561" w:rsidRDefault="003E7327" w:rsidP="003E7327">
            <w:pPr>
              <w:pStyle w:val="Tabella"/>
              <w:jc w:val="right"/>
            </w:pPr>
            <w:r w:rsidRPr="00125561">
              <w:t>(8,95) %</w:t>
            </w:r>
          </w:p>
        </w:tc>
        <w:tc>
          <w:tcPr>
            <w:tcW w:w="600" w:type="pct"/>
            <w:shd w:val="clear" w:color="000000" w:fill="FFFFFF"/>
            <w:vAlign w:val="center"/>
          </w:tcPr>
          <w:p w14:paraId="2D34D55C" w14:textId="77777777" w:rsidR="003E7327" w:rsidRPr="00125561" w:rsidRDefault="003E7327" w:rsidP="003E7327">
            <w:pPr>
              <w:pStyle w:val="Tabella"/>
              <w:jc w:val="right"/>
            </w:pPr>
            <w:r w:rsidRPr="00125561">
              <w:t>(11.062.156)</w:t>
            </w:r>
          </w:p>
        </w:tc>
        <w:tc>
          <w:tcPr>
            <w:tcW w:w="600" w:type="pct"/>
            <w:shd w:val="clear" w:color="000000" w:fill="FFFFFF"/>
            <w:vAlign w:val="center"/>
          </w:tcPr>
          <w:p w14:paraId="5EEA03E2" w14:textId="77777777" w:rsidR="003E7327" w:rsidRPr="00125561" w:rsidRDefault="003E7327" w:rsidP="003E7327">
            <w:pPr>
              <w:pStyle w:val="Tabella"/>
              <w:jc w:val="right"/>
            </w:pPr>
            <w:r w:rsidRPr="00125561">
              <w:t>(13,60) %</w:t>
            </w:r>
          </w:p>
        </w:tc>
        <w:tc>
          <w:tcPr>
            <w:tcW w:w="600" w:type="pct"/>
            <w:shd w:val="clear" w:color="000000" w:fill="FFFFFF"/>
            <w:vAlign w:val="center"/>
          </w:tcPr>
          <w:p w14:paraId="52A3F0A8" w14:textId="77777777" w:rsidR="003E7327" w:rsidRPr="00125561" w:rsidRDefault="003E7327" w:rsidP="003E7327">
            <w:pPr>
              <w:pStyle w:val="Tabella"/>
              <w:jc w:val="right"/>
            </w:pPr>
            <w:r w:rsidRPr="00125561">
              <w:t>1.160.641</w:t>
            </w:r>
          </w:p>
        </w:tc>
        <w:tc>
          <w:tcPr>
            <w:tcW w:w="600" w:type="pct"/>
            <w:shd w:val="clear" w:color="000000" w:fill="FFFFFF"/>
            <w:vAlign w:val="center"/>
          </w:tcPr>
          <w:p w14:paraId="76544B06" w14:textId="77777777" w:rsidR="003E7327" w:rsidRPr="00125561" w:rsidRDefault="003E7327" w:rsidP="003E7327">
            <w:pPr>
              <w:pStyle w:val="Tabella"/>
              <w:jc w:val="right"/>
            </w:pPr>
            <w:r w:rsidRPr="00125561">
              <w:t>10,49 %</w:t>
            </w:r>
          </w:p>
        </w:tc>
      </w:tr>
      <w:tr w:rsidR="003E7327" w:rsidRPr="00125561" w14:paraId="18AC1060" w14:textId="77777777" w:rsidTr="003E7327">
        <w:tc>
          <w:tcPr>
            <w:tcW w:w="1400" w:type="pct"/>
            <w:shd w:val="clear" w:color="000000" w:fill="FFFFFF"/>
            <w:vAlign w:val="center"/>
          </w:tcPr>
          <w:p w14:paraId="15D489A1" w14:textId="77777777" w:rsidR="003E7327" w:rsidRPr="00125561" w:rsidRDefault="003E7327" w:rsidP="003E7327">
            <w:pPr>
              <w:pStyle w:val="Tabella"/>
              <w:jc w:val="left"/>
            </w:pPr>
            <w:r w:rsidRPr="00125561">
              <w:t>Utile (perdita) dell'esercizio</w:t>
            </w:r>
          </w:p>
        </w:tc>
        <w:tc>
          <w:tcPr>
            <w:tcW w:w="600" w:type="pct"/>
            <w:shd w:val="clear" w:color="000000" w:fill="FFFFFF"/>
            <w:vAlign w:val="center"/>
          </w:tcPr>
          <w:p w14:paraId="15B0AC60" w14:textId="77777777" w:rsidR="003E7327" w:rsidRPr="00125561" w:rsidRDefault="003E7327" w:rsidP="003E7327">
            <w:pPr>
              <w:pStyle w:val="Tabella"/>
              <w:jc w:val="right"/>
            </w:pPr>
            <w:r w:rsidRPr="00125561">
              <w:t>214.374</w:t>
            </w:r>
          </w:p>
        </w:tc>
        <w:tc>
          <w:tcPr>
            <w:tcW w:w="600" w:type="pct"/>
            <w:shd w:val="clear" w:color="000000" w:fill="FFFFFF"/>
            <w:vAlign w:val="center"/>
          </w:tcPr>
          <w:p w14:paraId="35D18BE8" w14:textId="77777777" w:rsidR="003E7327" w:rsidRPr="00125561" w:rsidRDefault="003E7327" w:rsidP="003E7327">
            <w:pPr>
              <w:pStyle w:val="Tabella"/>
              <w:jc w:val="right"/>
            </w:pPr>
            <w:r w:rsidRPr="00125561">
              <w:t>0,19 %</w:t>
            </w:r>
          </w:p>
        </w:tc>
        <w:tc>
          <w:tcPr>
            <w:tcW w:w="600" w:type="pct"/>
            <w:shd w:val="clear" w:color="000000" w:fill="FFFFFF"/>
            <w:vAlign w:val="center"/>
          </w:tcPr>
          <w:p w14:paraId="42F1237D" w14:textId="77777777" w:rsidR="003E7327" w:rsidRPr="00125561" w:rsidRDefault="003E7327" w:rsidP="003E7327">
            <w:pPr>
              <w:pStyle w:val="Tabella"/>
              <w:jc w:val="right"/>
            </w:pPr>
            <w:r w:rsidRPr="00125561">
              <w:t>160.641</w:t>
            </w:r>
          </w:p>
        </w:tc>
        <w:tc>
          <w:tcPr>
            <w:tcW w:w="600" w:type="pct"/>
            <w:shd w:val="clear" w:color="000000" w:fill="FFFFFF"/>
            <w:vAlign w:val="center"/>
          </w:tcPr>
          <w:p w14:paraId="37EB54F1" w14:textId="77777777" w:rsidR="003E7327" w:rsidRPr="00125561" w:rsidRDefault="003E7327" w:rsidP="003E7327">
            <w:pPr>
              <w:pStyle w:val="Tabella"/>
              <w:jc w:val="right"/>
            </w:pPr>
            <w:r w:rsidRPr="00125561">
              <w:t>0,20 %</w:t>
            </w:r>
          </w:p>
        </w:tc>
        <w:tc>
          <w:tcPr>
            <w:tcW w:w="600" w:type="pct"/>
            <w:shd w:val="clear" w:color="000000" w:fill="FFFFFF"/>
            <w:vAlign w:val="center"/>
          </w:tcPr>
          <w:p w14:paraId="5A2675EB" w14:textId="77777777" w:rsidR="003E7327" w:rsidRPr="00125561" w:rsidRDefault="003E7327" w:rsidP="003E7327">
            <w:pPr>
              <w:pStyle w:val="Tabella"/>
              <w:jc w:val="right"/>
            </w:pPr>
            <w:r w:rsidRPr="00125561">
              <w:t>53.733</w:t>
            </w:r>
          </w:p>
        </w:tc>
        <w:tc>
          <w:tcPr>
            <w:tcW w:w="600" w:type="pct"/>
            <w:shd w:val="clear" w:color="000000" w:fill="FFFFFF"/>
            <w:vAlign w:val="center"/>
          </w:tcPr>
          <w:p w14:paraId="1086A672" w14:textId="77777777" w:rsidR="003E7327" w:rsidRPr="00125561" w:rsidRDefault="003E7327" w:rsidP="003E7327">
            <w:pPr>
              <w:pStyle w:val="Tabella"/>
              <w:jc w:val="right"/>
            </w:pPr>
            <w:r w:rsidRPr="00125561">
              <w:t>33,45 %</w:t>
            </w:r>
          </w:p>
        </w:tc>
      </w:tr>
      <w:tr w:rsidR="003E7327" w:rsidRPr="00125561" w14:paraId="5D90BB2A" w14:textId="77777777" w:rsidTr="003E7327">
        <w:tc>
          <w:tcPr>
            <w:tcW w:w="1400" w:type="pct"/>
            <w:tcBorders>
              <w:bottom w:val="single" w:sz="12" w:space="0" w:color="808080"/>
            </w:tcBorders>
            <w:shd w:val="clear" w:color="000000" w:fill="E2E2E2"/>
            <w:vAlign w:val="center"/>
          </w:tcPr>
          <w:p w14:paraId="1BFCE5C1" w14:textId="77777777" w:rsidR="003E7327" w:rsidRPr="00125561" w:rsidRDefault="003E7327" w:rsidP="003E7327">
            <w:pPr>
              <w:pStyle w:val="Tabella"/>
              <w:jc w:val="left"/>
              <w:rPr>
                <w:b/>
              </w:rPr>
            </w:pPr>
            <w:r w:rsidRPr="00125561">
              <w:rPr>
                <w:b/>
              </w:rPr>
              <w:t>TOTALE FONTI</w:t>
            </w:r>
          </w:p>
        </w:tc>
        <w:tc>
          <w:tcPr>
            <w:tcW w:w="600" w:type="pct"/>
            <w:tcBorders>
              <w:bottom w:val="single" w:sz="12" w:space="0" w:color="808080"/>
            </w:tcBorders>
            <w:shd w:val="clear" w:color="000000" w:fill="E2E2E2"/>
            <w:vAlign w:val="center"/>
          </w:tcPr>
          <w:p w14:paraId="5006DD67" w14:textId="77777777" w:rsidR="003E7327" w:rsidRPr="00125561" w:rsidRDefault="003E7327" w:rsidP="003E7327">
            <w:pPr>
              <w:pStyle w:val="Tabella"/>
              <w:jc w:val="right"/>
              <w:rPr>
                <w:b/>
              </w:rPr>
            </w:pPr>
            <w:r w:rsidRPr="00125561">
              <w:rPr>
                <w:b/>
              </w:rPr>
              <w:t>110.628.317</w:t>
            </w:r>
          </w:p>
        </w:tc>
        <w:tc>
          <w:tcPr>
            <w:tcW w:w="600" w:type="pct"/>
            <w:tcBorders>
              <w:bottom w:val="single" w:sz="12" w:space="0" w:color="808080"/>
            </w:tcBorders>
            <w:shd w:val="clear" w:color="000000" w:fill="E2E2E2"/>
            <w:vAlign w:val="center"/>
          </w:tcPr>
          <w:p w14:paraId="32688C6A"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6FDF89BC" w14:textId="77777777" w:rsidR="003E7327" w:rsidRPr="00125561" w:rsidRDefault="003E7327" w:rsidP="003E7327">
            <w:pPr>
              <w:pStyle w:val="Tabella"/>
              <w:jc w:val="right"/>
              <w:rPr>
                <w:b/>
              </w:rPr>
            </w:pPr>
            <w:r w:rsidRPr="00125561">
              <w:rPr>
                <w:b/>
              </w:rPr>
              <w:t>81.311.954</w:t>
            </w:r>
          </w:p>
        </w:tc>
        <w:tc>
          <w:tcPr>
            <w:tcW w:w="600" w:type="pct"/>
            <w:tcBorders>
              <w:bottom w:val="single" w:sz="12" w:space="0" w:color="808080"/>
            </w:tcBorders>
            <w:shd w:val="clear" w:color="000000" w:fill="E2E2E2"/>
            <w:vAlign w:val="center"/>
          </w:tcPr>
          <w:p w14:paraId="6DB3D938" w14:textId="77777777" w:rsidR="003E7327" w:rsidRPr="00125561" w:rsidRDefault="003E7327" w:rsidP="003E7327">
            <w:pPr>
              <w:pStyle w:val="Tabella"/>
              <w:jc w:val="right"/>
              <w:rPr>
                <w:b/>
              </w:rPr>
            </w:pPr>
            <w:r w:rsidRPr="00125561">
              <w:rPr>
                <w:b/>
              </w:rPr>
              <w:t>100,00 %</w:t>
            </w:r>
          </w:p>
        </w:tc>
        <w:tc>
          <w:tcPr>
            <w:tcW w:w="600" w:type="pct"/>
            <w:tcBorders>
              <w:bottom w:val="single" w:sz="12" w:space="0" w:color="808080"/>
            </w:tcBorders>
            <w:shd w:val="clear" w:color="000000" w:fill="E2E2E2"/>
            <w:vAlign w:val="center"/>
          </w:tcPr>
          <w:p w14:paraId="27A13726" w14:textId="77777777" w:rsidR="003E7327" w:rsidRPr="00125561" w:rsidRDefault="003E7327" w:rsidP="003E7327">
            <w:pPr>
              <w:pStyle w:val="Tabella"/>
              <w:jc w:val="right"/>
              <w:rPr>
                <w:b/>
              </w:rPr>
            </w:pPr>
            <w:r w:rsidRPr="00125561">
              <w:rPr>
                <w:b/>
              </w:rPr>
              <w:t>29.316.363</w:t>
            </w:r>
          </w:p>
        </w:tc>
        <w:tc>
          <w:tcPr>
            <w:tcW w:w="600" w:type="pct"/>
            <w:tcBorders>
              <w:bottom w:val="single" w:sz="12" w:space="0" w:color="808080"/>
            </w:tcBorders>
            <w:shd w:val="clear" w:color="000000" w:fill="E2E2E2"/>
            <w:vAlign w:val="center"/>
          </w:tcPr>
          <w:p w14:paraId="6ECD85BE" w14:textId="77777777" w:rsidR="003E7327" w:rsidRPr="00125561" w:rsidRDefault="003E7327" w:rsidP="003E7327">
            <w:pPr>
              <w:pStyle w:val="Tabella"/>
              <w:jc w:val="right"/>
              <w:rPr>
                <w:b/>
              </w:rPr>
            </w:pPr>
            <w:r w:rsidRPr="00125561">
              <w:rPr>
                <w:b/>
              </w:rPr>
              <w:t>36,05 %</w:t>
            </w:r>
          </w:p>
        </w:tc>
      </w:tr>
    </w:tbl>
    <w:p w14:paraId="14691EE4" w14:textId="77777777" w:rsidR="001C73B6" w:rsidRPr="003E7327" w:rsidRDefault="001C73B6" w:rsidP="00E631BC"/>
    <w:p w14:paraId="1FD2C222" w14:textId="77777777" w:rsidR="00715F15" w:rsidRPr="00125561" w:rsidRDefault="00126E46" w:rsidP="00126E46">
      <w:pPr>
        <w:pStyle w:val="Titolo2"/>
      </w:pPr>
      <w:r w:rsidRPr="00125561">
        <w:t>Principali indicatori della situazione patrimoniale e finanziaria</w:t>
      </w:r>
    </w:p>
    <w:p w14:paraId="736E59C1" w14:textId="77777777" w:rsidR="00715F15" w:rsidRPr="00265D70" w:rsidRDefault="00265D70" w:rsidP="00773761">
      <w:r>
        <w:t>Sulla base della precedente riclassificazione, vengono calcolati i seguenti indicatori di bilancio:</w:t>
      </w:r>
      <w:r w:rsidRPr="00265D70">
        <w:t xml:space="preserve"> </w:t>
      </w:r>
    </w:p>
    <w:p w14:paraId="6B764549" w14:textId="77777777" w:rsidR="00715F15" w:rsidRPr="00773761" w:rsidRDefault="00715F15"/>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393"/>
        <w:gridCol w:w="2160"/>
        <w:gridCol w:w="2160"/>
        <w:gridCol w:w="2158"/>
      </w:tblGrid>
      <w:tr w:rsidR="003E7327" w:rsidRPr="00125561" w14:paraId="2854133D" w14:textId="77777777" w:rsidTr="00135937">
        <w:trPr>
          <w:tblHeader/>
        </w:trPr>
        <w:tc>
          <w:tcPr>
            <w:tcW w:w="1719" w:type="pct"/>
            <w:tcBorders>
              <w:top w:val="single" w:sz="12" w:space="0" w:color="000000"/>
              <w:bottom w:val="single" w:sz="12" w:space="0" w:color="000000"/>
            </w:tcBorders>
            <w:shd w:val="clear" w:color="auto" w:fill="D1D1D1"/>
            <w:vAlign w:val="center"/>
          </w:tcPr>
          <w:p w14:paraId="334CEB3F" w14:textId="77777777" w:rsidR="003E7327" w:rsidRPr="00125561" w:rsidRDefault="003E7327" w:rsidP="003E7327">
            <w:pPr>
              <w:pStyle w:val="Tabella"/>
              <w:jc w:val="center"/>
              <w:rPr>
                <w:b/>
              </w:rPr>
            </w:pPr>
            <w:r w:rsidRPr="00125561">
              <w:rPr>
                <w:b/>
              </w:rPr>
              <w:t>INDICE</w:t>
            </w:r>
          </w:p>
        </w:tc>
        <w:tc>
          <w:tcPr>
            <w:tcW w:w="1094" w:type="pct"/>
            <w:tcBorders>
              <w:top w:val="single" w:sz="12" w:space="0" w:color="000000"/>
              <w:bottom w:val="single" w:sz="12" w:space="0" w:color="000000"/>
            </w:tcBorders>
            <w:shd w:val="clear" w:color="auto" w:fill="D1D1D1"/>
            <w:vAlign w:val="center"/>
          </w:tcPr>
          <w:p w14:paraId="28E98EC1" w14:textId="77777777" w:rsidR="003E7327" w:rsidRPr="00125561" w:rsidRDefault="003E7327" w:rsidP="003E7327">
            <w:pPr>
              <w:pStyle w:val="Tabella"/>
              <w:jc w:val="center"/>
              <w:rPr>
                <w:b/>
              </w:rPr>
            </w:pPr>
            <w:r w:rsidRPr="00125561">
              <w:rPr>
                <w:b/>
              </w:rPr>
              <w:t>Esercizio 2019</w:t>
            </w:r>
          </w:p>
        </w:tc>
        <w:tc>
          <w:tcPr>
            <w:tcW w:w="1094" w:type="pct"/>
            <w:tcBorders>
              <w:top w:val="single" w:sz="12" w:space="0" w:color="000000"/>
              <w:bottom w:val="single" w:sz="12" w:space="0" w:color="000000"/>
            </w:tcBorders>
            <w:shd w:val="clear" w:color="auto" w:fill="D1D1D1"/>
            <w:vAlign w:val="center"/>
          </w:tcPr>
          <w:p w14:paraId="231644CD" w14:textId="77777777" w:rsidR="003E7327" w:rsidRPr="00125561" w:rsidRDefault="003E7327" w:rsidP="003E7327">
            <w:pPr>
              <w:pStyle w:val="Tabella"/>
              <w:jc w:val="center"/>
              <w:rPr>
                <w:b/>
              </w:rPr>
            </w:pPr>
            <w:r w:rsidRPr="00125561">
              <w:rPr>
                <w:b/>
              </w:rPr>
              <w:t>Esercizio 2018</w:t>
            </w:r>
          </w:p>
        </w:tc>
        <w:tc>
          <w:tcPr>
            <w:tcW w:w="1093" w:type="pct"/>
            <w:tcBorders>
              <w:top w:val="single" w:sz="12" w:space="0" w:color="000000"/>
              <w:bottom w:val="single" w:sz="12" w:space="0" w:color="000000"/>
            </w:tcBorders>
            <w:shd w:val="clear" w:color="auto" w:fill="D1D1D1"/>
            <w:vAlign w:val="center"/>
          </w:tcPr>
          <w:p w14:paraId="285A3947" w14:textId="77777777" w:rsidR="003E7327" w:rsidRPr="00125561" w:rsidRDefault="003E7327" w:rsidP="003E7327">
            <w:pPr>
              <w:pStyle w:val="Tabella"/>
              <w:jc w:val="center"/>
              <w:rPr>
                <w:b/>
              </w:rPr>
            </w:pPr>
            <w:r w:rsidRPr="00125561">
              <w:rPr>
                <w:b/>
              </w:rPr>
              <w:t>Variazioni %</w:t>
            </w:r>
          </w:p>
        </w:tc>
      </w:tr>
      <w:tr w:rsidR="00135937" w:rsidRPr="00125561" w14:paraId="153A4B2F" w14:textId="77777777" w:rsidTr="00135937">
        <w:tc>
          <w:tcPr>
            <w:tcW w:w="1719" w:type="pct"/>
            <w:tcBorders>
              <w:top w:val="single" w:sz="12" w:space="0" w:color="000000"/>
              <w:bottom w:val="single" w:sz="6" w:space="0" w:color="000000"/>
            </w:tcBorders>
            <w:shd w:val="clear" w:color="auto" w:fill="FFFFFF"/>
            <w:vAlign w:val="center"/>
          </w:tcPr>
          <w:p w14:paraId="3C72D8B6" w14:textId="77777777" w:rsidR="00135937" w:rsidRPr="00125561" w:rsidRDefault="00135937" w:rsidP="00135937">
            <w:pPr>
              <w:pStyle w:val="Tabella"/>
              <w:jc w:val="left"/>
            </w:pPr>
            <w:r w:rsidRPr="00125561">
              <w:t>Copertura delle immobilizzazioni</w:t>
            </w:r>
          </w:p>
        </w:tc>
        <w:tc>
          <w:tcPr>
            <w:tcW w:w="1094" w:type="pct"/>
            <w:tcBorders>
              <w:top w:val="single" w:sz="12" w:space="0" w:color="000000"/>
              <w:bottom w:val="single" w:sz="6" w:space="0" w:color="000000"/>
            </w:tcBorders>
            <w:shd w:val="clear" w:color="auto" w:fill="FFFFFF"/>
          </w:tcPr>
          <w:p w14:paraId="1CF097E2" w14:textId="77777777" w:rsidR="00135937" w:rsidRPr="00125561" w:rsidRDefault="00135937" w:rsidP="00135937">
            <w:pPr>
              <w:pStyle w:val="Tabella"/>
              <w:jc w:val="right"/>
            </w:pPr>
            <w:r w:rsidRPr="007F059F">
              <w:t>1.220,52 %</w:t>
            </w:r>
          </w:p>
        </w:tc>
        <w:tc>
          <w:tcPr>
            <w:tcW w:w="1094" w:type="pct"/>
            <w:tcBorders>
              <w:top w:val="single" w:sz="12" w:space="0" w:color="000000"/>
              <w:bottom w:val="single" w:sz="6" w:space="0" w:color="000000"/>
            </w:tcBorders>
            <w:shd w:val="clear" w:color="auto" w:fill="FFFFFF"/>
          </w:tcPr>
          <w:p w14:paraId="54FF83CE" w14:textId="77777777" w:rsidR="00135937" w:rsidRPr="00125561" w:rsidRDefault="00135937" w:rsidP="00135937">
            <w:pPr>
              <w:pStyle w:val="Tabella"/>
              <w:jc w:val="right"/>
            </w:pPr>
            <w:r w:rsidRPr="007F059F">
              <w:t>810,55 %</w:t>
            </w:r>
          </w:p>
        </w:tc>
        <w:tc>
          <w:tcPr>
            <w:tcW w:w="1093" w:type="pct"/>
            <w:tcBorders>
              <w:top w:val="single" w:sz="12" w:space="0" w:color="000000"/>
              <w:bottom w:val="single" w:sz="6" w:space="0" w:color="000000"/>
            </w:tcBorders>
            <w:shd w:val="clear" w:color="auto" w:fill="FFFFFF"/>
          </w:tcPr>
          <w:p w14:paraId="69705358" w14:textId="77777777" w:rsidR="00135937" w:rsidRPr="00125561" w:rsidRDefault="00135937" w:rsidP="00135937">
            <w:pPr>
              <w:pStyle w:val="Tabella"/>
              <w:jc w:val="right"/>
            </w:pPr>
            <w:r w:rsidRPr="007F059F">
              <w:t>50,58 %</w:t>
            </w:r>
          </w:p>
        </w:tc>
      </w:tr>
      <w:tr w:rsidR="00135937" w:rsidRPr="00125561" w14:paraId="76A79199" w14:textId="77777777" w:rsidTr="00EA4489">
        <w:tc>
          <w:tcPr>
            <w:tcW w:w="1719" w:type="pct"/>
            <w:tcBorders>
              <w:top w:val="single" w:sz="6" w:space="0" w:color="000000"/>
              <w:bottom w:val="single" w:sz="6" w:space="0" w:color="000000"/>
            </w:tcBorders>
            <w:shd w:val="clear" w:color="auto" w:fill="FFFFFF"/>
            <w:vAlign w:val="center"/>
          </w:tcPr>
          <w:p w14:paraId="78631958" w14:textId="77777777" w:rsidR="00135937" w:rsidRPr="00125561" w:rsidRDefault="00135937" w:rsidP="00135937">
            <w:pPr>
              <w:pStyle w:val="Tabella"/>
              <w:jc w:val="left"/>
            </w:pPr>
            <w:r w:rsidRPr="00125561">
              <w:t>Indice di indebitamento</w:t>
            </w:r>
          </w:p>
        </w:tc>
        <w:tc>
          <w:tcPr>
            <w:tcW w:w="1094" w:type="pct"/>
            <w:tcBorders>
              <w:top w:val="single" w:sz="6" w:space="0" w:color="000000"/>
              <w:bottom w:val="single" w:sz="6" w:space="0" w:color="000000"/>
            </w:tcBorders>
            <w:shd w:val="clear" w:color="auto" w:fill="FFFFFF"/>
          </w:tcPr>
          <w:p w14:paraId="0CD04BEB" w14:textId="77777777" w:rsidR="00135937" w:rsidRPr="00125561" w:rsidRDefault="00135937" w:rsidP="00135937">
            <w:pPr>
              <w:pStyle w:val="Tabella"/>
              <w:jc w:val="right"/>
            </w:pPr>
            <w:r w:rsidRPr="004236C1">
              <w:t>18,84</w:t>
            </w:r>
          </w:p>
        </w:tc>
        <w:tc>
          <w:tcPr>
            <w:tcW w:w="1094" w:type="pct"/>
            <w:tcBorders>
              <w:top w:val="single" w:sz="6" w:space="0" w:color="000000"/>
              <w:bottom w:val="single" w:sz="6" w:space="0" w:color="000000"/>
            </w:tcBorders>
            <w:shd w:val="clear" w:color="auto" w:fill="FFFFFF"/>
          </w:tcPr>
          <w:p w14:paraId="2DFD2F18" w14:textId="77777777" w:rsidR="00135937" w:rsidRPr="00125561" w:rsidRDefault="00135937" w:rsidP="00135937">
            <w:pPr>
              <w:pStyle w:val="Tabella"/>
              <w:jc w:val="right"/>
            </w:pPr>
            <w:r w:rsidRPr="004236C1">
              <w:t>17,64</w:t>
            </w:r>
          </w:p>
        </w:tc>
        <w:tc>
          <w:tcPr>
            <w:tcW w:w="1093" w:type="pct"/>
            <w:tcBorders>
              <w:top w:val="single" w:sz="6" w:space="0" w:color="000000"/>
              <w:bottom w:val="single" w:sz="6" w:space="0" w:color="000000"/>
            </w:tcBorders>
            <w:shd w:val="clear" w:color="auto" w:fill="FFFFFF"/>
          </w:tcPr>
          <w:p w14:paraId="65047273" w14:textId="77777777" w:rsidR="00135937" w:rsidRPr="00125561" w:rsidRDefault="00135937" w:rsidP="00135937">
            <w:pPr>
              <w:pStyle w:val="Tabella"/>
              <w:jc w:val="right"/>
            </w:pPr>
            <w:r w:rsidRPr="004236C1">
              <w:t>6,80 %</w:t>
            </w:r>
          </w:p>
        </w:tc>
      </w:tr>
      <w:tr w:rsidR="00135937" w:rsidRPr="00125561" w14:paraId="7A007C3A" w14:textId="77777777" w:rsidTr="00EA4489">
        <w:tc>
          <w:tcPr>
            <w:tcW w:w="1719" w:type="pct"/>
            <w:tcBorders>
              <w:top w:val="single" w:sz="6" w:space="0" w:color="000000"/>
              <w:bottom w:val="single" w:sz="6" w:space="0" w:color="000000"/>
            </w:tcBorders>
            <w:shd w:val="clear" w:color="auto" w:fill="FFFFFF"/>
            <w:vAlign w:val="center"/>
          </w:tcPr>
          <w:p w14:paraId="15898309" w14:textId="77777777" w:rsidR="00135937" w:rsidRPr="00125561" w:rsidRDefault="00135937" w:rsidP="00135937">
            <w:pPr>
              <w:pStyle w:val="Tabella"/>
              <w:jc w:val="left"/>
            </w:pPr>
            <w:r w:rsidRPr="00125561">
              <w:t>Mezzi propri su capitale investito</w:t>
            </w:r>
          </w:p>
        </w:tc>
        <w:tc>
          <w:tcPr>
            <w:tcW w:w="1094" w:type="pct"/>
            <w:tcBorders>
              <w:top w:val="single" w:sz="6" w:space="0" w:color="000000"/>
              <w:bottom w:val="single" w:sz="6" w:space="0" w:color="000000"/>
            </w:tcBorders>
            <w:shd w:val="clear" w:color="auto" w:fill="FFFFFF"/>
          </w:tcPr>
          <w:p w14:paraId="5774ABD6" w14:textId="77777777" w:rsidR="00135937" w:rsidRPr="00125561" w:rsidRDefault="00135937" w:rsidP="00135937">
            <w:pPr>
              <w:pStyle w:val="Tabella"/>
              <w:jc w:val="right"/>
            </w:pPr>
            <w:r w:rsidRPr="00460AEA">
              <w:t>5,04 %</w:t>
            </w:r>
          </w:p>
        </w:tc>
        <w:tc>
          <w:tcPr>
            <w:tcW w:w="1094" w:type="pct"/>
            <w:tcBorders>
              <w:top w:val="single" w:sz="6" w:space="0" w:color="000000"/>
              <w:bottom w:val="single" w:sz="6" w:space="0" w:color="000000"/>
            </w:tcBorders>
            <w:shd w:val="clear" w:color="auto" w:fill="FFFFFF"/>
          </w:tcPr>
          <w:p w14:paraId="31F11A18" w14:textId="77777777" w:rsidR="00135937" w:rsidRPr="00125561" w:rsidRDefault="00135937" w:rsidP="00135937">
            <w:pPr>
              <w:pStyle w:val="Tabella"/>
              <w:jc w:val="right"/>
            </w:pPr>
            <w:r w:rsidRPr="00460AEA">
              <w:t>5,36 %</w:t>
            </w:r>
          </w:p>
        </w:tc>
        <w:tc>
          <w:tcPr>
            <w:tcW w:w="1093" w:type="pct"/>
            <w:tcBorders>
              <w:top w:val="single" w:sz="6" w:space="0" w:color="000000"/>
              <w:bottom w:val="single" w:sz="6" w:space="0" w:color="000000"/>
            </w:tcBorders>
            <w:shd w:val="clear" w:color="auto" w:fill="FFFFFF"/>
          </w:tcPr>
          <w:p w14:paraId="0982CD09" w14:textId="77777777" w:rsidR="00135937" w:rsidRPr="00125561" w:rsidRDefault="00135937" w:rsidP="00135937">
            <w:pPr>
              <w:pStyle w:val="Tabella"/>
              <w:jc w:val="right"/>
            </w:pPr>
            <w:r w:rsidRPr="00460AEA">
              <w:t>(5,97) %</w:t>
            </w:r>
          </w:p>
        </w:tc>
      </w:tr>
      <w:tr w:rsidR="003E7327" w:rsidRPr="00125561" w14:paraId="1FB993CE" w14:textId="77777777" w:rsidTr="00135937">
        <w:tc>
          <w:tcPr>
            <w:tcW w:w="1719" w:type="pct"/>
            <w:tcBorders>
              <w:top w:val="single" w:sz="6" w:space="0" w:color="000000"/>
              <w:bottom w:val="single" w:sz="6" w:space="0" w:color="000000"/>
            </w:tcBorders>
            <w:shd w:val="clear" w:color="auto" w:fill="FFFFFF"/>
            <w:vAlign w:val="center"/>
          </w:tcPr>
          <w:p w14:paraId="7FAAB27B" w14:textId="77777777" w:rsidR="003E7327" w:rsidRPr="00125561" w:rsidRDefault="003E7327" w:rsidP="003E7327">
            <w:pPr>
              <w:pStyle w:val="Tabella"/>
              <w:jc w:val="left"/>
            </w:pPr>
            <w:r w:rsidRPr="00125561">
              <w:t>= A) Patrimonio netto / TOT. ATTIVO</w:t>
            </w:r>
          </w:p>
        </w:tc>
        <w:tc>
          <w:tcPr>
            <w:tcW w:w="1094" w:type="pct"/>
            <w:tcBorders>
              <w:top w:val="single" w:sz="6" w:space="0" w:color="000000"/>
              <w:bottom w:val="single" w:sz="6" w:space="0" w:color="000000"/>
            </w:tcBorders>
            <w:shd w:val="clear" w:color="auto" w:fill="FFFFFF"/>
            <w:vAlign w:val="center"/>
          </w:tcPr>
          <w:p w14:paraId="528E0ACC" w14:textId="77777777" w:rsidR="003E7327" w:rsidRPr="00125561" w:rsidRDefault="003E7327" w:rsidP="003E7327">
            <w:pPr>
              <w:pStyle w:val="Tabella"/>
              <w:jc w:val="right"/>
            </w:pPr>
            <w:r w:rsidRPr="00125561">
              <w:t>5,04 %</w:t>
            </w:r>
          </w:p>
        </w:tc>
        <w:tc>
          <w:tcPr>
            <w:tcW w:w="1094" w:type="pct"/>
            <w:tcBorders>
              <w:top w:val="single" w:sz="6" w:space="0" w:color="000000"/>
              <w:bottom w:val="single" w:sz="6" w:space="0" w:color="000000"/>
            </w:tcBorders>
            <w:shd w:val="clear" w:color="auto" w:fill="FFFFFF"/>
            <w:vAlign w:val="center"/>
          </w:tcPr>
          <w:p w14:paraId="2E412687" w14:textId="77777777" w:rsidR="003E7327" w:rsidRPr="00125561" w:rsidRDefault="003E7327" w:rsidP="003E7327">
            <w:pPr>
              <w:pStyle w:val="Tabella"/>
              <w:jc w:val="right"/>
            </w:pPr>
            <w:r w:rsidRPr="00125561">
              <w:t>5,36 %</w:t>
            </w:r>
          </w:p>
        </w:tc>
        <w:tc>
          <w:tcPr>
            <w:tcW w:w="1093" w:type="pct"/>
            <w:tcBorders>
              <w:top w:val="single" w:sz="6" w:space="0" w:color="000000"/>
              <w:bottom w:val="single" w:sz="6" w:space="0" w:color="000000"/>
            </w:tcBorders>
            <w:shd w:val="clear" w:color="auto" w:fill="FFFFFF"/>
            <w:vAlign w:val="center"/>
          </w:tcPr>
          <w:p w14:paraId="146FCA89" w14:textId="77777777" w:rsidR="003E7327" w:rsidRPr="00125561" w:rsidRDefault="003E7327" w:rsidP="003E7327">
            <w:pPr>
              <w:pStyle w:val="Tabella"/>
              <w:jc w:val="right"/>
            </w:pPr>
            <w:r w:rsidRPr="00125561">
              <w:t>(5,97) %</w:t>
            </w:r>
          </w:p>
        </w:tc>
      </w:tr>
      <w:tr w:rsidR="007C37AF" w:rsidRPr="00125561" w14:paraId="4929DE1E" w14:textId="77777777" w:rsidTr="00EA4489">
        <w:tc>
          <w:tcPr>
            <w:tcW w:w="1719" w:type="pct"/>
            <w:tcBorders>
              <w:top w:val="single" w:sz="6" w:space="0" w:color="000000"/>
              <w:bottom w:val="single" w:sz="6" w:space="0" w:color="000000"/>
            </w:tcBorders>
            <w:shd w:val="clear" w:color="auto" w:fill="E2E2E2"/>
            <w:vAlign w:val="center"/>
          </w:tcPr>
          <w:p w14:paraId="2D681BDB" w14:textId="77777777" w:rsidR="007C37AF" w:rsidRPr="00125561" w:rsidRDefault="007C37AF" w:rsidP="007C37AF">
            <w:pPr>
              <w:pStyle w:val="Tabella"/>
              <w:jc w:val="left"/>
              <w:rPr>
                <w:b/>
              </w:rPr>
            </w:pPr>
            <w:r w:rsidRPr="00125561">
              <w:rPr>
                <w:b/>
              </w:rPr>
              <w:t>Indice di disponibilità</w:t>
            </w:r>
          </w:p>
        </w:tc>
        <w:tc>
          <w:tcPr>
            <w:tcW w:w="1094" w:type="pct"/>
            <w:tcBorders>
              <w:top w:val="single" w:sz="6" w:space="0" w:color="000000"/>
              <w:bottom w:val="single" w:sz="6" w:space="0" w:color="000000"/>
            </w:tcBorders>
            <w:shd w:val="clear" w:color="auto" w:fill="E2E2E2"/>
          </w:tcPr>
          <w:p w14:paraId="0E01681E" w14:textId="77777777" w:rsidR="007C37AF" w:rsidRPr="00125561" w:rsidRDefault="007C37AF" w:rsidP="007C37AF">
            <w:pPr>
              <w:pStyle w:val="Tabella"/>
              <w:jc w:val="right"/>
              <w:rPr>
                <w:b/>
              </w:rPr>
            </w:pPr>
            <w:r w:rsidRPr="00887155">
              <w:t>105,53 %</w:t>
            </w:r>
          </w:p>
        </w:tc>
        <w:tc>
          <w:tcPr>
            <w:tcW w:w="1094" w:type="pct"/>
            <w:tcBorders>
              <w:top w:val="single" w:sz="6" w:space="0" w:color="000000"/>
              <w:bottom w:val="single" w:sz="6" w:space="0" w:color="000000"/>
            </w:tcBorders>
            <w:shd w:val="clear" w:color="auto" w:fill="E2E2E2"/>
          </w:tcPr>
          <w:p w14:paraId="67040C48" w14:textId="77777777" w:rsidR="007C37AF" w:rsidRPr="00125561" w:rsidRDefault="007C37AF" w:rsidP="007C37AF">
            <w:pPr>
              <w:pStyle w:val="Tabella"/>
              <w:jc w:val="right"/>
              <w:rPr>
                <w:b/>
              </w:rPr>
            </w:pPr>
            <w:r w:rsidRPr="00887155">
              <w:t>106,93 %</w:t>
            </w:r>
          </w:p>
        </w:tc>
        <w:tc>
          <w:tcPr>
            <w:tcW w:w="1093" w:type="pct"/>
            <w:tcBorders>
              <w:top w:val="single" w:sz="6" w:space="0" w:color="000000"/>
              <w:bottom w:val="single" w:sz="6" w:space="0" w:color="000000"/>
            </w:tcBorders>
            <w:shd w:val="clear" w:color="auto" w:fill="E2E2E2"/>
          </w:tcPr>
          <w:p w14:paraId="215807A4" w14:textId="77777777" w:rsidR="007C37AF" w:rsidRPr="00125561" w:rsidRDefault="007C37AF" w:rsidP="007C37AF">
            <w:pPr>
              <w:pStyle w:val="Tabella"/>
              <w:jc w:val="right"/>
              <w:rPr>
                <w:b/>
              </w:rPr>
            </w:pPr>
            <w:r w:rsidRPr="00887155">
              <w:t>(1,31) %</w:t>
            </w:r>
          </w:p>
        </w:tc>
      </w:tr>
      <w:tr w:rsidR="007C37AF" w:rsidRPr="00125561" w14:paraId="2B29D35E" w14:textId="77777777" w:rsidTr="00EA4489">
        <w:tc>
          <w:tcPr>
            <w:tcW w:w="1719" w:type="pct"/>
            <w:tcBorders>
              <w:top w:val="single" w:sz="6" w:space="0" w:color="000000"/>
              <w:bottom w:val="single" w:sz="6" w:space="0" w:color="000000"/>
            </w:tcBorders>
            <w:shd w:val="clear" w:color="auto" w:fill="E2E2E2"/>
            <w:vAlign w:val="center"/>
          </w:tcPr>
          <w:p w14:paraId="663AFFEF" w14:textId="77777777" w:rsidR="007C37AF" w:rsidRPr="00125561" w:rsidRDefault="007C37AF" w:rsidP="007C37AF">
            <w:pPr>
              <w:pStyle w:val="Tabella"/>
              <w:jc w:val="left"/>
              <w:rPr>
                <w:b/>
              </w:rPr>
            </w:pPr>
            <w:r w:rsidRPr="00125561">
              <w:rPr>
                <w:b/>
              </w:rPr>
              <w:t>Margine di struttura primario</w:t>
            </w:r>
          </w:p>
        </w:tc>
        <w:tc>
          <w:tcPr>
            <w:tcW w:w="1094" w:type="pct"/>
            <w:tcBorders>
              <w:top w:val="single" w:sz="6" w:space="0" w:color="000000"/>
              <w:bottom w:val="single" w:sz="6" w:space="0" w:color="000000"/>
            </w:tcBorders>
            <w:shd w:val="clear" w:color="auto" w:fill="E2E2E2"/>
          </w:tcPr>
          <w:p w14:paraId="00796844" w14:textId="77777777" w:rsidR="007C37AF" w:rsidRPr="00125561" w:rsidRDefault="007C37AF" w:rsidP="007C37AF">
            <w:pPr>
              <w:pStyle w:val="Tabella"/>
              <w:jc w:val="right"/>
              <w:rPr>
                <w:b/>
              </w:rPr>
            </w:pPr>
            <w:r w:rsidRPr="00870435">
              <w:t>5.118.775,00</w:t>
            </w:r>
          </w:p>
        </w:tc>
        <w:tc>
          <w:tcPr>
            <w:tcW w:w="1094" w:type="pct"/>
            <w:tcBorders>
              <w:top w:val="single" w:sz="6" w:space="0" w:color="000000"/>
              <w:bottom w:val="single" w:sz="6" w:space="0" w:color="000000"/>
            </w:tcBorders>
            <w:shd w:val="clear" w:color="auto" w:fill="E2E2E2"/>
          </w:tcPr>
          <w:p w14:paraId="4CA1B685" w14:textId="77777777" w:rsidR="007C37AF" w:rsidRPr="00125561" w:rsidRDefault="007C37AF" w:rsidP="007C37AF">
            <w:pPr>
              <w:pStyle w:val="Tabella"/>
              <w:jc w:val="right"/>
              <w:rPr>
                <w:b/>
              </w:rPr>
            </w:pPr>
            <w:r w:rsidRPr="00870435">
              <w:t>3.823.164,00</w:t>
            </w:r>
          </w:p>
        </w:tc>
        <w:tc>
          <w:tcPr>
            <w:tcW w:w="1093" w:type="pct"/>
            <w:tcBorders>
              <w:top w:val="single" w:sz="6" w:space="0" w:color="000000"/>
              <w:bottom w:val="single" w:sz="6" w:space="0" w:color="000000"/>
            </w:tcBorders>
            <w:shd w:val="clear" w:color="auto" w:fill="E2E2E2"/>
          </w:tcPr>
          <w:p w14:paraId="72E3E089" w14:textId="77777777" w:rsidR="007C37AF" w:rsidRPr="00125561" w:rsidRDefault="007C37AF" w:rsidP="007C37AF">
            <w:pPr>
              <w:pStyle w:val="Tabella"/>
              <w:jc w:val="right"/>
              <w:rPr>
                <w:b/>
              </w:rPr>
            </w:pPr>
            <w:r w:rsidRPr="00870435">
              <w:t>33,89 %</w:t>
            </w:r>
          </w:p>
        </w:tc>
      </w:tr>
      <w:tr w:rsidR="007C37AF" w:rsidRPr="00125561" w14:paraId="1473870A" w14:textId="77777777" w:rsidTr="00EA4489">
        <w:tc>
          <w:tcPr>
            <w:tcW w:w="1719" w:type="pct"/>
            <w:tcBorders>
              <w:top w:val="single" w:sz="6" w:space="0" w:color="000000"/>
              <w:bottom w:val="single" w:sz="6" w:space="0" w:color="000000"/>
            </w:tcBorders>
            <w:shd w:val="clear" w:color="auto" w:fill="E2E2E2"/>
            <w:vAlign w:val="center"/>
          </w:tcPr>
          <w:p w14:paraId="7E9E90B1" w14:textId="77777777" w:rsidR="007C37AF" w:rsidRPr="00125561" w:rsidRDefault="007C37AF" w:rsidP="007C37AF">
            <w:pPr>
              <w:pStyle w:val="Tabella"/>
              <w:jc w:val="left"/>
              <w:rPr>
                <w:b/>
              </w:rPr>
            </w:pPr>
            <w:r w:rsidRPr="00125561">
              <w:rPr>
                <w:b/>
              </w:rPr>
              <w:t>Indice di copertura primario</w:t>
            </w:r>
          </w:p>
        </w:tc>
        <w:tc>
          <w:tcPr>
            <w:tcW w:w="1094" w:type="pct"/>
            <w:tcBorders>
              <w:top w:val="single" w:sz="6" w:space="0" w:color="000000"/>
              <w:bottom w:val="single" w:sz="6" w:space="0" w:color="000000"/>
            </w:tcBorders>
            <w:shd w:val="clear" w:color="auto" w:fill="E2E2E2"/>
          </w:tcPr>
          <w:p w14:paraId="2421C473" w14:textId="77777777" w:rsidR="007C37AF" w:rsidRPr="00125561" w:rsidRDefault="007C37AF" w:rsidP="007C37AF">
            <w:pPr>
              <w:pStyle w:val="Tabella"/>
              <w:jc w:val="right"/>
              <w:rPr>
                <w:b/>
              </w:rPr>
            </w:pPr>
            <w:r w:rsidRPr="00B8460E">
              <w:t>12,21</w:t>
            </w:r>
          </w:p>
        </w:tc>
        <w:tc>
          <w:tcPr>
            <w:tcW w:w="1094" w:type="pct"/>
            <w:tcBorders>
              <w:top w:val="single" w:sz="6" w:space="0" w:color="000000"/>
              <w:bottom w:val="single" w:sz="6" w:space="0" w:color="000000"/>
            </w:tcBorders>
            <w:shd w:val="clear" w:color="auto" w:fill="E2E2E2"/>
          </w:tcPr>
          <w:p w14:paraId="3E7A23DA" w14:textId="77777777" w:rsidR="007C37AF" w:rsidRPr="00125561" w:rsidRDefault="007C37AF" w:rsidP="007C37AF">
            <w:pPr>
              <w:pStyle w:val="Tabella"/>
              <w:jc w:val="right"/>
              <w:rPr>
                <w:b/>
              </w:rPr>
            </w:pPr>
            <w:r w:rsidRPr="00B8460E">
              <w:t>8,11</w:t>
            </w:r>
          </w:p>
        </w:tc>
        <w:tc>
          <w:tcPr>
            <w:tcW w:w="1093" w:type="pct"/>
            <w:tcBorders>
              <w:top w:val="single" w:sz="6" w:space="0" w:color="000000"/>
              <w:bottom w:val="single" w:sz="6" w:space="0" w:color="000000"/>
            </w:tcBorders>
            <w:shd w:val="clear" w:color="auto" w:fill="E2E2E2"/>
          </w:tcPr>
          <w:p w14:paraId="6EBE453F" w14:textId="77777777" w:rsidR="007C37AF" w:rsidRPr="00125561" w:rsidRDefault="007C37AF" w:rsidP="007C37AF">
            <w:pPr>
              <w:pStyle w:val="Tabella"/>
              <w:jc w:val="right"/>
              <w:rPr>
                <w:b/>
              </w:rPr>
            </w:pPr>
            <w:r w:rsidRPr="00B8460E">
              <w:t>50,55 %</w:t>
            </w:r>
          </w:p>
        </w:tc>
      </w:tr>
      <w:tr w:rsidR="007C37AF" w:rsidRPr="00125561" w14:paraId="13745F7F" w14:textId="77777777" w:rsidTr="00EA4489">
        <w:tc>
          <w:tcPr>
            <w:tcW w:w="1719" w:type="pct"/>
            <w:tcBorders>
              <w:top w:val="single" w:sz="6" w:space="0" w:color="000000"/>
              <w:bottom w:val="single" w:sz="6" w:space="0" w:color="000000"/>
            </w:tcBorders>
            <w:shd w:val="clear" w:color="auto" w:fill="E2E2E2"/>
            <w:vAlign w:val="center"/>
          </w:tcPr>
          <w:p w14:paraId="2F103591" w14:textId="77777777" w:rsidR="007C37AF" w:rsidRPr="00125561" w:rsidRDefault="007C37AF" w:rsidP="007C37AF">
            <w:pPr>
              <w:pStyle w:val="Tabella"/>
              <w:jc w:val="left"/>
              <w:rPr>
                <w:b/>
              </w:rPr>
            </w:pPr>
            <w:r w:rsidRPr="00125561">
              <w:rPr>
                <w:b/>
              </w:rPr>
              <w:t>Margine di struttura secondario</w:t>
            </w:r>
          </w:p>
        </w:tc>
        <w:tc>
          <w:tcPr>
            <w:tcW w:w="1094" w:type="pct"/>
            <w:tcBorders>
              <w:top w:val="single" w:sz="6" w:space="0" w:color="000000"/>
              <w:bottom w:val="single" w:sz="6" w:space="0" w:color="000000"/>
            </w:tcBorders>
            <w:shd w:val="clear" w:color="auto" w:fill="E2E2E2"/>
          </w:tcPr>
          <w:p w14:paraId="1BE3D897" w14:textId="77777777" w:rsidR="007C37AF" w:rsidRPr="00125561" w:rsidRDefault="007C37AF" w:rsidP="007C37AF">
            <w:pPr>
              <w:pStyle w:val="Tabella"/>
              <w:jc w:val="right"/>
              <w:rPr>
                <w:b/>
              </w:rPr>
            </w:pPr>
            <w:r w:rsidRPr="004E1D5F">
              <w:t>5.778.105,00</w:t>
            </w:r>
          </w:p>
        </w:tc>
        <w:tc>
          <w:tcPr>
            <w:tcW w:w="1094" w:type="pct"/>
            <w:tcBorders>
              <w:top w:val="single" w:sz="6" w:space="0" w:color="000000"/>
              <w:bottom w:val="single" w:sz="6" w:space="0" w:color="000000"/>
            </w:tcBorders>
            <w:shd w:val="clear" w:color="auto" w:fill="E2E2E2"/>
          </w:tcPr>
          <w:p w14:paraId="0EF8D553" w14:textId="77777777" w:rsidR="007C37AF" w:rsidRPr="00125561" w:rsidRDefault="007C37AF" w:rsidP="007C37AF">
            <w:pPr>
              <w:pStyle w:val="Tabella"/>
              <w:jc w:val="right"/>
              <w:rPr>
                <w:b/>
              </w:rPr>
            </w:pPr>
            <w:r w:rsidRPr="004E1D5F">
              <w:t>5.332.164,00</w:t>
            </w:r>
          </w:p>
        </w:tc>
        <w:tc>
          <w:tcPr>
            <w:tcW w:w="1093" w:type="pct"/>
            <w:tcBorders>
              <w:top w:val="single" w:sz="6" w:space="0" w:color="000000"/>
              <w:bottom w:val="single" w:sz="6" w:space="0" w:color="000000"/>
            </w:tcBorders>
            <w:shd w:val="clear" w:color="auto" w:fill="E2E2E2"/>
          </w:tcPr>
          <w:p w14:paraId="7B1C9B07" w14:textId="77777777" w:rsidR="007C37AF" w:rsidRPr="00125561" w:rsidRDefault="007C37AF" w:rsidP="007C37AF">
            <w:pPr>
              <w:pStyle w:val="Tabella"/>
              <w:jc w:val="right"/>
              <w:rPr>
                <w:b/>
              </w:rPr>
            </w:pPr>
            <w:r w:rsidRPr="004E1D5F">
              <w:t>8,36 %</w:t>
            </w:r>
          </w:p>
        </w:tc>
      </w:tr>
      <w:tr w:rsidR="007C37AF" w:rsidRPr="00125561" w14:paraId="58E11185" w14:textId="77777777" w:rsidTr="00EA4489">
        <w:tc>
          <w:tcPr>
            <w:tcW w:w="1719" w:type="pct"/>
            <w:tcBorders>
              <w:top w:val="single" w:sz="6" w:space="0" w:color="000000"/>
              <w:bottom w:val="single" w:sz="6" w:space="0" w:color="000000"/>
            </w:tcBorders>
            <w:shd w:val="clear" w:color="auto" w:fill="E2E2E2"/>
            <w:vAlign w:val="center"/>
          </w:tcPr>
          <w:p w14:paraId="728039AA" w14:textId="77777777" w:rsidR="007C37AF" w:rsidRPr="00125561" w:rsidRDefault="007C37AF" w:rsidP="007C37AF">
            <w:pPr>
              <w:pStyle w:val="Tabella"/>
              <w:jc w:val="left"/>
              <w:rPr>
                <w:b/>
              </w:rPr>
            </w:pPr>
            <w:r w:rsidRPr="00125561">
              <w:rPr>
                <w:b/>
              </w:rPr>
              <w:t>Indice di copertura secondario</w:t>
            </w:r>
          </w:p>
        </w:tc>
        <w:tc>
          <w:tcPr>
            <w:tcW w:w="1094" w:type="pct"/>
            <w:tcBorders>
              <w:top w:val="single" w:sz="6" w:space="0" w:color="000000"/>
              <w:bottom w:val="single" w:sz="6" w:space="0" w:color="000000"/>
            </w:tcBorders>
            <w:shd w:val="clear" w:color="auto" w:fill="E2E2E2"/>
          </w:tcPr>
          <w:p w14:paraId="3C31273E" w14:textId="77777777" w:rsidR="007C37AF" w:rsidRPr="00125561" w:rsidRDefault="007C37AF" w:rsidP="007C37AF">
            <w:pPr>
              <w:pStyle w:val="Tabella"/>
              <w:jc w:val="right"/>
              <w:rPr>
                <w:b/>
              </w:rPr>
            </w:pPr>
            <w:r w:rsidRPr="00C3401C">
              <w:t>13,65</w:t>
            </w:r>
          </w:p>
        </w:tc>
        <w:tc>
          <w:tcPr>
            <w:tcW w:w="1094" w:type="pct"/>
            <w:tcBorders>
              <w:top w:val="single" w:sz="6" w:space="0" w:color="000000"/>
              <w:bottom w:val="single" w:sz="6" w:space="0" w:color="000000"/>
            </w:tcBorders>
            <w:shd w:val="clear" w:color="auto" w:fill="E2E2E2"/>
          </w:tcPr>
          <w:p w14:paraId="44BB525C" w14:textId="77777777" w:rsidR="007C37AF" w:rsidRPr="00125561" w:rsidRDefault="007C37AF" w:rsidP="007C37AF">
            <w:pPr>
              <w:pStyle w:val="Tabella"/>
              <w:jc w:val="right"/>
              <w:rPr>
                <w:b/>
              </w:rPr>
            </w:pPr>
            <w:r w:rsidRPr="00C3401C">
              <w:t>10,91</w:t>
            </w:r>
          </w:p>
        </w:tc>
        <w:tc>
          <w:tcPr>
            <w:tcW w:w="1093" w:type="pct"/>
            <w:tcBorders>
              <w:top w:val="single" w:sz="6" w:space="0" w:color="000000"/>
              <w:bottom w:val="single" w:sz="6" w:space="0" w:color="000000"/>
            </w:tcBorders>
            <w:shd w:val="clear" w:color="auto" w:fill="E2E2E2"/>
          </w:tcPr>
          <w:p w14:paraId="61536F48" w14:textId="77777777" w:rsidR="007C37AF" w:rsidRPr="00125561" w:rsidRDefault="007C37AF" w:rsidP="007C37AF">
            <w:pPr>
              <w:pStyle w:val="Tabella"/>
              <w:jc w:val="right"/>
              <w:rPr>
                <w:b/>
              </w:rPr>
            </w:pPr>
            <w:r w:rsidRPr="00C3401C">
              <w:t>25,11 %</w:t>
            </w:r>
          </w:p>
        </w:tc>
      </w:tr>
      <w:tr w:rsidR="007C37AF" w:rsidRPr="00125561" w14:paraId="18C427C7" w14:textId="77777777" w:rsidTr="00EA4489">
        <w:tc>
          <w:tcPr>
            <w:tcW w:w="1719" w:type="pct"/>
            <w:tcBorders>
              <w:top w:val="single" w:sz="6" w:space="0" w:color="000000"/>
              <w:bottom w:val="single" w:sz="6" w:space="0" w:color="000000"/>
            </w:tcBorders>
            <w:shd w:val="clear" w:color="auto" w:fill="E2E2E2"/>
            <w:vAlign w:val="center"/>
          </w:tcPr>
          <w:p w14:paraId="4D69F887" w14:textId="77777777" w:rsidR="007C37AF" w:rsidRPr="00125561" w:rsidRDefault="007C37AF" w:rsidP="007C37AF">
            <w:pPr>
              <w:pStyle w:val="Tabella"/>
              <w:jc w:val="left"/>
              <w:rPr>
                <w:b/>
              </w:rPr>
            </w:pPr>
            <w:r w:rsidRPr="00125561">
              <w:rPr>
                <w:b/>
              </w:rPr>
              <w:t>Capitale circolante netto</w:t>
            </w:r>
          </w:p>
        </w:tc>
        <w:tc>
          <w:tcPr>
            <w:tcW w:w="1094" w:type="pct"/>
            <w:tcBorders>
              <w:top w:val="single" w:sz="6" w:space="0" w:color="000000"/>
              <w:bottom w:val="single" w:sz="6" w:space="0" w:color="000000"/>
            </w:tcBorders>
            <w:shd w:val="clear" w:color="auto" w:fill="E2E2E2"/>
          </w:tcPr>
          <w:p w14:paraId="75702B61" w14:textId="77777777" w:rsidR="007C37AF" w:rsidRPr="00125561" w:rsidRDefault="007C37AF" w:rsidP="007C37AF">
            <w:pPr>
              <w:pStyle w:val="Tabella"/>
              <w:jc w:val="right"/>
              <w:rPr>
                <w:b/>
              </w:rPr>
            </w:pPr>
            <w:r w:rsidRPr="00003A4B">
              <w:t>5.778.105,00</w:t>
            </w:r>
          </w:p>
        </w:tc>
        <w:tc>
          <w:tcPr>
            <w:tcW w:w="1094" w:type="pct"/>
            <w:tcBorders>
              <w:top w:val="single" w:sz="6" w:space="0" w:color="000000"/>
              <w:bottom w:val="single" w:sz="6" w:space="0" w:color="000000"/>
            </w:tcBorders>
            <w:shd w:val="clear" w:color="auto" w:fill="E2E2E2"/>
          </w:tcPr>
          <w:p w14:paraId="6B3D2E5C" w14:textId="77777777" w:rsidR="007C37AF" w:rsidRPr="00125561" w:rsidRDefault="007C37AF" w:rsidP="007C37AF">
            <w:pPr>
              <w:pStyle w:val="Tabella"/>
              <w:jc w:val="right"/>
              <w:rPr>
                <w:b/>
              </w:rPr>
            </w:pPr>
            <w:r w:rsidRPr="00003A4B">
              <w:t>5.225.770,00</w:t>
            </w:r>
          </w:p>
        </w:tc>
        <w:tc>
          <w:tcPr>
            <w:tcW w:w="1093" w:type="pct"/>
            <w:tcBorders>
              <w:top w:val="single" w:sz="6" w:space="0" w:color="000000"/>
              <w:bottom w:val="single" w:sz="6" w:space="0" w:color="000000"/>
            </w:tcBorders>
            <w:shd w:val="clear" w:color="auto" w:fill="E2E2E2"/>
          </w:tcPr>
          <w:p w14:paraId="25285EA8" w14:textId="77777777" w:rsidR="007C37AF" w:rsidRPr="00125561" w:rsidRDefault="007C37AF" w:rsidP="007C37AF">
            <w:pPr>
              <w:pStyle w:val="Tabella"/>
              <w:jc w:val="right"/>
              <w:rPr>
                <w:b/>
              </w:rPr>
            </w:pPr>
            <w:r w:rsidRPr="00003A4B">
              <w:t>10,57 %</w:t>
            </w:r>
          </w:p>
        </w:tc>
      </w:tr>
      <w:tr w:rsidR="007C37AF" w:rsidRPr="00125561" w14:paraId="3F557DD1" w14:textId="77777777" w:rsidTr="00EA4489">
        <w:tc>
          <w:tcPr>
            <w:tcW w:w="1719" w:type="pct"/>
            <w:tcBorders>
              <w:top w:val="single" w:sz="6" w:space="0" w:color="000000"/>
              <w:bottom w:val="single" w:sz="6" w:space="0" w:color="000000"/>
            </w:tcBorders>
            <w:shd w:val="clear" w:color="auto" w:fill="E2E2E2"/>
            <w:vAlign w:val="center"/>
          </w:tcPr>
          <w:p w14:paraId="3836C17B" w14:textId="77777777" w:rsidR="007C37AF" w:rsidRPr="00125561" w:rsidRDefault="007C37AF" w:rsidP="007C37AF">
            <w:pPr>
              <w:pStyle w:val="Tabella"/>
              <w:jc w:val="left"/>
              <w:rPr>
                <w:b/>
              </w:rPr>
            </w:pPr>
            <w:r w:rsidRPr="00125561">
              <w:rPr>
                <w:b/>
              </w:rPr>
              <w:t>Margine di tesoreria primario</w:t>
            </w:r>
          </w:p>
        </w:tc>
        <w:tc>
          <w:tcPr>
            <w:tcW w:w="1094" w:type="pct"/>
            <w:tcBorders>
              <w:top w:val="single" w:sz="6" w:space="0" w:color="000000"/>
              <w:bottom w:val="single" w:sz="6" w:space="0" w:color="000000"/>
            </w:tcBorders>
            <w:shd w:val="clear" w:color="auto" w:fill="E2E2E2"/>
          </w:tcPr>
          <w:p w14:paraId="27A94A66" w14:textId="77777777" w:rsidR="007C37AF" w:rsidRPr="00125561" w:rsidRDefault="007C37AF" w:rsidP="007C37AF">
            <w:pPr>
              <w:pStyle w:val="Tabella"/>
              <w:jc w:val="right"/>
              <w:rPr>
                <w:b/>
              </w:rPr>
            </w:pPr>
            <w:r w:rsidRPr="00E17B77">
              <w:t>5.778.105,00</w:t>
            </w:r>
          </w:p>
        </w:tc>
        <w:tc>
          <w:tcPr>
            <w:tcW w:w="1094" w:type="pct"/>
            <w:tcBorders>
              <w:top w:val="single" w:sz="6" w:space="0" w:color="000000"/>
              <w:bottom w:val="single" w:sz="6" w:space="0" w:color="000000"/>
            </w:tcBorders>
            <w:shd w:val="clear" w:color="auto" w:fill="E2E2E2"/>
          </w:tcPr>
          <w:p w14:paraId="2498062B" w14:textId="77777777" w:rsidR="007C37AF" w:rsidRPr="00125561" w:rsidRDefault="007C37AF" w:rsidP="007C37AF">
            <w:pPr>
              <w:pStyle w:val="Tabella"/>
              <w:jc w:val="right"/>
              <w:rPr>
                <w:b/>
              </w:rPr>
            </w:pPr>
            <w:r w:rsidRPr="00E17B77">
              <w:t>5.225.770,00</w:t>
            </w:r>
          </w:p>
        </w:tc>
        <w:tc>
          <w:tcPr>
            <w:tcW w:w="1093" w:type="pct"/>
            <w:tcBorders>
              <w:top w:val="single" w:sz="6" w:space="0" w:color="000000"/>
              <w:bottom w:val="single" w:sz="6" w:space="0" w:color="000000"/>
            </w:tcBorders>
            <w:shd w:val="clear" w:color="auto" w:fill="E2E2E2"/>
          </w:tcPr>
          <w:p w14:paraId="773174A9" w14:textId="77777777" w:rsidR="007C37AF" w:rsidRPr="00125561" w:rsidRDefault="007C37AF" w:rsidP="007C37AF">
            <w:pPr>
              <w:pStyle w:val="Tabella"/>
              <w:jc w:val="right"/>
              <w:rPr>
                <w:b/>
              </w:rPr>
            </w:pPr>
            <w:r w:rsidRPr="00E17B77">
              <w:t>10,57 %</w:t>
            </w:r>
          </w:p>
        </w:tc>
      </w:tr>
    </w:tbl>
    <w:p w14:paraId="4DC88FAB" w14:textId="77777777" w:rsidR="00715F15" w:rsidRPr="003E7327" w:rsidRDefault="00715F15" w:rsidP="00E631BC"/>
    <w:p w14:paraId="223C7DAC" w14:textId="77777777" w:rsidR="00715F15" w:rsidRPr="00125561" w:rsidRDefault="00715F15">
      <w:pPr>
        <w:pStyle w:val="Titolo1"/>
      </w:pPr>
      <w:r w:rsidRPr="00125561">
        <w:t>Situazione economica</w:t>
      </w:r>
    </w:p>
    <w:p w14:paraId="05ADEE34" w14:textId="77777777" w:rsidR="003B0738" w:rsidRPr="003B0738" w:rsidRDefault="003B0738" w:rsidP="003B0738">
      <w:r w:rsidRPr="003B0738">
        <w:t>Per meglio comprendere il risultato della gestione della società, si fornisce di seguito un prospetto di riclassificazione del Conto Economico.</w:t>
      </w:r>
    </w:p>
    <w:p w14:paraId="7C97F5A3" w14:textId="77777777" w:rsidR="00715F15" w:rsidRPr="00265D70" w:rsidRDefault="003B0738" w:rsidP="00773761">
      <w:r w:rsidRPr="003B0738">
        <w:rPr>
          <w:bCs/>
        </w:rPr>
        <w:t xml:space="preserve">Il margine operativo netto è </w:t>
      </w:r>
      <w:r w:rsidR="00EE745A">
        <w:rPr>
          <w:bCs/>
        </w:rPr>
        <w:t>negativo</w:t>
      </w:r>
      <w:r w:rsidRPr="003B0738">
        <w:rPr>
          <w:bCs/>
        </w:rPr>
        <w:t xml:space="preserve"> e pari ad </w:t>
      </w:r>
      <w:r w:rsidR="007C37AF" w:rsidRPr="003B0738">
        <w:rPr>
          <w:bCs/>
        </w:rPr>
        <w:t>euro</w:t>
      </w:r>
      <w:r w:rsidRPr="003B0738">
        <w:rPr>
          <w:bCs/>
        </w:rPr>
        <w:t xml:space="preserve"> </w:t>
      </w:r>
      <w:r w:rsidR="00EE745A">
        <w:rPr>
          <w:bCs/>
        </w:rPr>
        <w:t xml:space="preserve">727.393 </w:t>
      </w:r>
      <w:r w:rsidRPr="003B0738">
        <w:rPr>
          <w:bCs/>
        </w:rPr>
        <w:t xml:space="preserve">con un </w:t>
      </w:r>
      <w:r w:rsidR="00EE745A">
        <w:rPr>
          <w:bCs/>
        </w:rPr>
        <w:t xml:space="preserve">peggioramento </w:t>
      </w:r>
      <w:r w:rsidRPr="003B0738">
        <w:rPr>
          <w:bCs/>
        </w:rPr>
        <w:t>rispetto all’esercizio 201</w:t>
      </w:r>
      <w:r w:rsidR="00EE745A">
        <w:rPr>
          <w:bCs/>
        </w:rPr>
        <w:t>8</w:t>
      </w:r>
      <w:r w:rsidRPr="003B0738">
        <w:rPr>
          <w:bCs/>
        </w:rPr>
        <w:t xml:space="preserve"> di </w:t>
      </w:r>
      <w:r w:rsidR="007C37AF" w:rsidRPr="003B0738">
        <w:rPr>
          <w:bCs/>
        </w:rPr>
        <w:t>euro</w:t>
      </w:r>
      <w:r w:rsidRPr="003B0738">
        <w:rPr>
          <w:bCs/>
        </w:rPr>
        <w:t xml:space="preserve"> </w:t>
      </w:r>
      <w:r w:rsidR="00EE745A">
        <w:rPr>
          <w:bCs/>
        </w:rPr>
        <w:t>525</w:t>
      </w:r>
      <w:r w:rsidRPr="003B0738">
        <w:rPr>
          <w:bCs/>
        </w:rPr>
        <w:t xml:space="preserve"> mila circa. Il risultato netto è positivo </w:t>
      </w:r>
      <w:r w:rsidR="00EE745A">
        <w:rPr>
          <w:bCs/>
        </w:rPr>
        <w:t xml:space="preserve">come il </w:t>
      </w:r>
      <w:r w:rsidRPr="003B0738">
        <w:rPr>
          <w:bCs/>
        </w:rPr>
        <w:t>risultato finale della gestione 201</w:t>
      </w:r>
      <w:r w:rsidR="00EE745A">
        <w:rPr>
          <w:bCs/>
        </w:rPr>
        <w:t>8</w:t>
      </w:r>
      <w:r w:rsidRPr="003B0738">
        <w:rPr>
          <w:bCs/>
        </w:rPr>
        <w:t xml:space="preserve"> </w:t>
      </w:r>
      <w:r w:rsidR="00EE745A">
        <w:rPr>
          <w:bCs/>
        </w:rPr>
        <w:t>con un leggero miglioramento</w:t>
      </w:r>
      <w:r w:rsidRPr="003B0738">
        <w:t xml:space="preserve">. </w:t>
      </w:r>
    </w:p>
    <w:p w14:paraId="6CB7699F" w14:textId="77777777" w:rsidR="001C73B6" w:rsidRPr="00125561" w:rsidRDefault="00715F15" w:rsidP="001C73B6">
      <w:pPr>
        <w:pStyle w:val="Titolo2"/>
      </w:pPr>
      <w:r w:rsidRPr="00125561">
        <w:t>Conto Economico</w:t>
      </w:r>
    </w:p>
    <w:tbl>
      <w:tblPr>
        <w:tblW w:w="5000" w:type="pct"/>
        <w:tblBorders>
          <w:top w:val="nil"/>
          <w:left w:val="nil"/>
          <w:bottom w:val="single" w:sz="12" w:space="0" w:color="808080"/>
          <w:right w:val="nil"/>
          <w:insideH w:val="nil"/>
          <w:insideV w:val="nil"/>
        </w:tblBorders>
        <w:shd w:val="clear" w:color="000000" w:fill="FFFFFF"/>
        <w:tblCellMar>
          <w:top w:w="40" w:type="dxa"/>
          <w:left w:w="40" w:type="dxa"/>
          <w:bottom w:w="40" w:type="dxa"/>
          <w:right w:w="40" w:type="dxa"/>
        </w:tblCellMar>
        <w:tblLook w:val="00A0" w:firstRow="1" w:lastRow="0" w:firstColumn="1" w:lastColumn="0" w:noHBand="0" w:noVBand="0"/>
      </w:tblPr>
      <w:tblGrid>
        <w:gridCol w:w="2763"/>
        <w:gridCol w:w="1184"/>
        <w:gridCol w:w="1184"/>
        <w:gridCol w:w="1185"/>
        <w:gridCol w:w="1185"/>
        <w:gridCol w:w="1185"/>
        <w:gridCol w:w="1185"/>
      </w:tblGrid>
      <w:tr w:rsidR="003E7327" w:rsidRPr="00125561" w14:paraId="19AF77E3" w14:textId="77777777" w:rsidTr="003E7327">
        <w:trPr>
          <w:tblHeader/>
        </w:trPr>
        <w:tc>
          <w:tcPr>
            <w:tcW w:w="1400" w:type="pct"/>
            <w:tcBorders>
              <w:bottom w:val="single" w:sz="6" w:space="0" w:color="000000"/>
            </w:tcBorders>
            <w:shd w:val="clear" w:color="000000" w:fill="D1D1D1"/>
            <w:vAlign w:val="center"/>
          </w:tcPr>
          <w:p w14:paraId="535BD8E5" w14:textId="77777777" w:rsidR="003E7327" w:rsidRPr="00125561" w:rsidRDefault="003E7327" w:rsidP="003E7327">
            <w:pPr>
              <w:pStyle w:val="Tabella"/>
              <w:jc w:val="center"/>
              <w:rPr>
                <w:b/>
              </w:rPr>
            </w:pPr>
            <w:r w:rsidRPr="00125561">
              <w:rPr>
                <w:b/>
              </w:rPr>
              <w:t>Voce</w:t>
            </w:r>
          </w:p>
        </w:tc>
        <w:tc>
          <w:tcPr>
            <w:tcW w:w="600" w:type="pct"/>
            <w:tcBorders>
              <w:bottom w:val="single" w:sz="6" w:space="0" w:color="000000"/>
            </w:tcBorders>
            <w:shd w:val="clear" w:color="000000" w:fill="D1D1D1"/>
            <w:vAlign w:val="center"/>
          </w:tcPr>
          <w:p w14:paraId="059CA4D5" w14:textId="77777777" w:rsidR="003E7327" w:rsidRPr="00125561" w:rsidRDefault="003E7327" w:rsidP="003E7327">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14:paraId="656C3879"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03BF6389" w14:textId="77777777" w:rsidR="003E7327" w:rsidRPr="00125561" w:rsidRDefault="003E7327" w:rsidP="003E7327">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14:paraId="605A2F9F" w14:textId="77777777" w:rsidR="003E7327" w:rsidRPr="00125561" w:rsidRDefault="003E7327" w:rsidP="003E7327">
            <w:pPr>
              <w:pStyle w:val="Tabella"/>
              <w:jc w:val="center"/>
              <w:rPr>
                <w:b/>
              </w:rPr>
            </w:pPr>
            <w:r w:rsidRPr="00125561">
              <w:rPr>
                <w:b/>
              </w:rPr>
              <w:t>%</w:t>
            </w:r>
          </w:p>
        </w:tc>
        <w:tc>
          <w:tcPr>
            <w:tcW w:w="600" w:type="pct"/>
            <w:tcBorders>
              <w:bottom w:val="single" w:sz="6" w:space="0" w:color="000000"/>
            </w:tcBorders>
            <w:shd w:val="clear" w:color="000000" w:fill="D1D1D1"/>
            <w:vAlign w:val="center"/>
          </w:tcPr>
          <w:p w14:paraId="7EE1D115" w14:textId="77777777" w:rsidR="003E7327" w:rsidRPr="00125561" w:rsidRDefault="003E7327" w:rsidP="003E7327">
            <w:pPr>
              <w:pStyle w:val="Tabella"/>
              <w:jc w:val="center"/>
              <w:rPr>
                <w:b/>
              </w:rPr>
            </w:pPr>
            <w:r w:rsidRPr="00125561">
              <w:rPr>
                <w:b/>
              </w:rPr>
              <w:t>Variaz. assolute</w:t>
            </w:r>
          </w:p>
        </w:tc>
        <w:tc>
          <w:tcPr>
            <w:tcW w:w="600" w:type="pct"/>
            <w:tcBorders>
              <w:bottom w:val="single" w:sz="6" w:space="0" w:color="000000"/>
            </w:tcBorders>
            <w:shd w:val="clear" w:color="000000" w:fill="D1D1D1"/>
            <w:vAlign w:val="center"/>
          </w:tcPr>
          <w:p w14:paraId="381F092B" w14:textId="77777777" w:rsidR="003E7327" w:rsidRPr="00125561" w:rsidRDefault="003E7327" w:rsidP="003E7327">
            <w:pPr>
              <w:pStyle w:val="Tabella"/>
              <w:jc w:val="center"/>
              <w:rPr>
                <w:b/>
              </w:rPr>
            </w:pPr>
            <w:r w:rsidRPr="00125561">
              <w:rPr>
                <w:b/>
              </w:rPr>
              <w:t>Variaz. %</w:t>
            </w:r>
          </w:p>
        </w:tc>
      </w:tr>
      <w:tr w:rsidR="003E7327" w:rsidRPr="00125561" w14:paraId="4BBE03DA" w14:textId="77777777" w:rsidTr="003E7327">
        <w:tc>
          <w:tcPr>
            <w:tcW w:w="1400" w:type="pct"/>
            <w:tcBorders>
              <w:top w:val="single" w:sz="6" w:space="0" w:color="000000"/>
            </w:tcBorders>
            <w:shd w:val="clear" w:color="000000" w:fill="E2E2E2"/>
            <w:vAlign w:val="center"/>
          </w:tcPr>
          <w:p w14:paraId="7B96FAF4" w14:textId="77777777" w:rsidR="003E7327" w:rsidRPr="00125561" w:rsidRDefault="003E7327" w:rsidP="003E7327">
            <w:pPr>
              <w:pStyle w:val="Tabella"/>
              <w:jc w:val="left"/>
              <w:rPr>
                <w:b/>
              </w:rPr>
            </w:pPr>
            <w:r w:rsidRPr="00125561">
              <w:rPr>
                <w:b/>
              </w:rPr>
              <w:t>VALORE DELLA PRODUZIONE</w:t>
            </w:r>
          </w:p>
        </w:tc>
        <w:tc>
          <w:tcPr>
            <w:tcW w:w="600" w:type="pct"/>
            <w:tcBorders>
              <w:top w:val="single" w:sz="6" w:space="0" w:color="000000"/>
            </w:tcBorders>
            <w:shd w:val="clear" w:color="000000" w:fill="E2E2E2"/>
            <w:vAlign w:val="center"/>
          </w:tcPr>
          <w:p w14:paraId="6A266B62" w14:textId="77777777" w:rsidR="003E7327" w:rsidRPr="00125561" w:rsidRDefault="003E7327" w:rsidP="003E7327">
            <w:pPr>
              <w:pStyle w:val="Tabella"/>
              <w:jc w:val="right"/>
              <w:rPr>
                <w:b/>
              </w:rPr>
            </w:pPr>
            <w:r w:rsidRPr="00125561">
              <w:rPr>
                <w:b/>
              </w:rPr>
              <w:t>103.339.843</w:t>
            </w:r>
          </w:p>
        </w:tc>
        <w:tc>
          <w:tcPr>
            <w:tcW w:w="600" w:type="pct"/>
            <w:tcBorders>
              <w:top w:val="single" w:sz="6" w:space="0" w:color="000000"/>
            </w:tcBorders>
            <w:shd w:val="clear" w:color="000000" w:fill="E2E2E2"/>
            <w:vAlign w:val="center"/>
          </w:tcPr>
          <w:p w14:paraId="5EF27B79" w14:textId="77777777" w:rsidR="003E7327" w:rsidRPr="00125561" w:rsidRDefault="003E7327" w:rsidP="003E7327">
            <w:pPr>
              <w:pStyle w:val="Tabella"/>
              <w:jc w:val="right"/>
              <w:rPr>
                <w:b/>
              </w:rPr>
            </w:pPr>
            <w:r w:rsidRPr="00125561">
              <w:rPr>
                <w:b/>
              </w:rPr>
              <w:t>100,00 %</w:t>
            </w:r>
          </w:p>
        </w:tc>
        <w:tc>
          <w:tcPr>
            <w:tcW w:w="600" w:type="pct"/>
            <w:tcBorders>
              <w:top w:val="single" w:sz="6" w:space="0" w:color="000000"/>
            </w:tcBorders>
            <w:shd w:val="clear" w:color="000000" w:fill="E2E2E2"/>
            <w:vAlign w:val="center"/>
          </w:tcPr>
          <w:p w14:paraId="1777A7E0" w14:textId="77777777" w:rsidR="003E7327" w:rsidRPr="00125561" w:rsidRDefault="003E7327" w:rsidP="003E7327">
            <w:pPr>
              <w:pStyle w:val="Tabella"/>
              <w:jc w:val="right"/>
              <w:rPr>
                <w:b/>
              </w:rPr>
            </w:pPr>
            <w:r w:rsidRPr="00125561">
              <w:rPr>
                <w:b/>
              </w:rPr>
              <w:t>102.639.834</w:t>
            </w:r>
          </w:p>
        </w:tc>
        <w:tc>
          <w:tcPr>
            <w:tcW w:w="600" w:type="pct"/>
            <w:tcBorders>
              <w:top w:val="single" w:sz="6" w:space="0" w:color="000000"/>
            </w:tcBorders>
            <w:shd w:val="clear" w:color="000000" w:fill="E2E2E2"/>
            <w:vAlign w:val="center"/>
          </w:tcPr>
          <w:p w14:paraId="64700AD3" w14:textId="77777777" w:rsidR="003E7327" w:rsidRPr="00125561" w:rsidRDefault="003E7327" w:rsidP="003E7327">
            <w:pPr>
              <w:pStyle w:val="Tabella"/>
              <w:jc w:val="right"/>
              <w:rPr>
                <w:b/>
              </w:rPr>
            </w:pPr>
            <w:r w:rsidRPr="00125561">
              <w:rPr>
                <w:b/>
              </w:rPr>
              <w:t>100,00 %</w:t>
            </w:r>
          </w:p>
        </w:tc>
        <w:tc>
          <w:tcPr>
            <w:tcW w:w="600" w:type="pct"/>
            <w:tcBorders>
              <w:top w:val="single" w:sz="6" w:space="0" w:color="000000"/>
            </w:tcBorders>
            <w:shd w:val="clear" w:color="000000" w:fill="E2E2E2"/>
            <w:vAlign w:val="center"/>
          </w:tcPr>
          <w:p w14:paraId="395C2150" w14:textId="77777777" w:rsidR="003E7327" w:rsidRPr="00125561" w:rsidRDefault="003E7327" w:rsidP="003E7327">
            <w:pPr>
              <w:pStyle w:val="Tabella"/>
              <w:jc w:val="right"/>
              <w:rPr>
                <w:b/>
              </w:rPr>
            </w:pPr>
            <w:r w:rsidRPr="00125561">
              <w:rPr>
                <w:b/>
              </w:rPr>
              <w:t>700.009</w:t>
            </w:r>
          </w:p>
        </w:tc>
        <w:tc>
          <w:tcPr>
            <w:tcW w:w="600" w:type="pct"/>
            <w:tcBorders>
              <w:top w:val="single" w:sz="6" w:space="0" w:color="000000"/>
            </w:tcBorders>
            <w:shd w:val="clear" w:color="000000" w:fill="E2E2E2"/>
            <w:vAlign w:val="center"/>
          </w:tcPr>
          <w:p w14:paraId="1E76B9AE" w14:textId="77777777" w:rsidR="003E7327" w:rsidRPr="00125561" w:rsidRDefault="003E7327" w:rsidP="003E7327">
            <w:pPr>
              <w:pStyle w:val="Tabella"/>
              <w:jc w:val="right"/>
              <w:rPr>
                <w:b/>
              </w:rPr>
            </w:pPr>
            <w:r w:rsidRPr="00125561">
              <w:rPr>
                <w:b/>
              </w:rPr>
              <w:t>0,68 %</w:t>
            </w:r>
          </w:p>
        </w:tc>
      </w:tr>
      <w:tr w:rsidR="003E7327" w:rsidRPr="00125561" w14:paraId="0CA06614" w14:textId="77777777" w:rsidTr="003E7327">
        <w:tc>
          <w:tcPr>
            <w:tcW w:w="1400" w:type="pct"/>
            <w:shd w:val="clear" w:color="000000" w:fill="FFFFFF"/>
            <w:vAlign w:val="center"/>
          </w:tcPr>
          <w:p w14:paraId="53A6B283" w14:textId="77777777" w:rsidR="003E7327" w:rsidRPr="00125561" w:rsidRDefault="003E7327" w:rsidP="003E7327">
            <w:pPr>
              <w:pStyle w:val="Tabella"/>
              <w:jc w:val="left"/>
            </w:pPr>
            <w:r w:rsidRPr="00125561">
              <w:t>- Consumi di materie prime</w:t>
            </w:r>
          </w:p>
        </w:tc>
        <w:tc>
          <w:tcPr>
            <w:tcW w:w="600" w:type="pct"/>
            <w:shd w:val="clear" w:color="000000" w:fill="FFFFFF"/>
            <w:vAlign w:val="center"/>
          </w:tcPr>
          <w:p w14:paraId="3D1B3025" w14:textId="77777777" w:rsidR="003E7327" w:rsidRPr="00125561" w:rsidRDefault="003E7327" w:rsidP="003E7327">
            <w:pPr>
              <w:pStyle w:val="Tabella"/>
              <w:jc w:val="right"/>
            </w:pPr>
            <w:r w:rsidRPr="00125561">
              <w:t>1.913</w:t>
            </w:r>
          </w:p>
        </w:tc>
        <w:tc>
          <w:tcPr>
            <w:tcW w:w="600" w:type="pct"/>
            <w:shd w:val="clear" w:color="000000" w:fill="FFFFFF"/>
            <w:vAlign w:val="center"/>
          </w:tcPr>
          <w:p w14:paraId="5712CC23" w14:textId="77777777" w:rsidR="003E7327" w:rsidRPr="00125561" w:rsidRDefault="003E7327" w:rsidP="003E7327">
            <w:pPr>
              <w:pStyle w:val="Tabella"/>
              <w:jc w:val="right"/>
            </w:pPr>
          </w:p>
        </w:tc>
        <w:tc>
          <w:tcPr>
            <w:tcW w:w="600" w:type="pct"/>
            <w:shd w:val="clear" w:color="000000" w:fill="FFFFFF"/>
            <w:vAlign w:val="center"/>
          </w:tcPr>
          <w:p w14:paraId="072E4C9C" w14:textId="77777777" w:rsidR="003E7327" w:rsidRPr="00125561" w:rsidRDefault="003E7327" w:rsidP="003E7327">
            <w:pPr>
              <w:pStyle w:val="Tabella"/>
              <w:jc w:val="right"/>
            </w:pPr>
          </w:p>
        </w:tc>
        <w:tc>
          <w:tcPr>
            <w:tcW w:w="600" w:type="pct"/>
            <w:shd w:val="clear" w:color="000000" w:fill="FFFFFF"/>
            <w:vAlign w:val="center"/>
          </w:tcPr>
          <w:p w14:paraId="163DB3BF" w14:textId="77777777" w:rsidR="003E7327" w:rsidRPr="00125561" w:rsidRDefault="003E7327" w:rsidP="003E7327">
            <w:pPr>
              <w:pStyle w:val="Tabella"/>
              <w:jc w:val="right"/>
            </w:pPr>
          </w:p>
        </w:tc>
        <w:tc>
          <w:tcPr>
            <w:tcW w:w="600" w:type="pct"/>
            <w:shd w:val="clear" w:color="000000" w:fill="FFFFFF"/>
            <w:vAlign w:val="center"/>
          </w:tcPr>
          <w:p w14:paraId="58256D45" w14:textId="77777777" w:rsidR="003E7327" w:rsidRPr="00125561" w:rsidRDefault="003E7327" w:rsidP="003E7327">
            <w:pPr>
              <w:pStyle w:val="Tabella"/>
              <w:jc w:val="right"/>
            </w:pPr>
            <w:r w:rsidRPr="00125561">
              <w:t>1.913</w:t>
            </w:r>
          </w:p>
        </w:tc>
        <w:tc>
          <w:tcPr>
            <w:tcW w:w="600" w:type="pct"/>
            <w:shd w:val="clear" w:color="000000" w:fill="FFFFFF"/>
            <w:vAlign w:val="center"/>
          </w:tcPr>
          <w:p w14:paraId="2EDDC377" w14:textId="77777777" w:rsidR="003E7327" w:rsidRPr="00125561" w:rsidRDefault="003E7327" w:rsidP="003E7327">
            <w:pPr>
              <w:pStyle w:val="Tabella"/>
              <w:jc w:val="right"/>
            </w:pPr>
          </w:p>
        </w:tc>
      </w:tr>
      <w:tr w:rsidR="003E7327" w:rsidRPr="00125561" w14:paraId="0BC4C8E5" w14:textId="77777777" w:rsidTr="003E7327">
        <w:tc>
          <w:tcPr>
            <w:tcW w:w="1400" w:type="pct"/>
            <w:shd w:val="clear" w:color="000000" w:fill="FFFFFF"/>
            <w:vAlign w:val="center"/>
          </w:tcPr>
          <w:p w14:paraId="0078C970" w14:textId="77777777" w:rsidR="003E7327" w:rsidRPr="00125561" w:rsidRDefault="003E7327" w:rsidP="003E7327">
            <w:pPr>
              <w:pStyle w:val="Tabella"/>
              <w:jc w:val="left"/>
            </w:pPr>
            <w:r w:rsidRPr="00125561">
              <w:t xml:space="preserve">- </w:t>
            </w:r>
            <w:r w:rsidR="00F4028C">
              <w:t xml:space="preserve">Servizi e godimento beni di terzi </w:t>
            </w:r>
          </w:p>
        </w:tc>
        <w:tc>
          <w:tcPr>
            <w:tcW w:w="600" w:type="pct"/>
            <w:shd w:val="clear" w:color="000000" w:fill="FFFFFF"/>
            <w:vAlign w:val="center"/>
          </w:tcPr>
          <w:p w14:paraId="34D47BB2" w14:textId="77777777" w:rsidR="003E7327" w:rsidRPr="00125561" w:rsidRDefault="003E7327" w:rsidP="003E7327">
            <w:pPr>
              <w:pStyle w:val="Tabella"/>
              <w:jc w:val="right"/>
            </w:pPr>
            <w:r w:rsidRPr="00125561">
              <w:t>101.872.300</w:t>
            </w:r>
          </w:p>
        </w:tc>
        <w:tc>
          <w:tcPr>
            <w:tcW w:w="600" w:type="pct"/>
            <w:shd w:val="clear" w:color="000000" w:fill="FFFFFF"/>
            <w:vAlign w:val="center"/>
          </w:tcPr>
          <w:p w14:paraId="569A235F" w14:textId="77777777" w:rsidR="003E7327" w:rsidRPr="00125561" w:rsidRDefault="003E7327" w:rsidP="003E7327">
            <w:pPr>
              <w:pStyle w:val="Tabella"/>
              <w:jc w:val="right"/>
            </w:pPr>
            <w:r w:rsidRPr="00125561">
              <w:t>98,58 %</w:t>
            </w:r>
          </w:p>
        </w:tc>
        <w:tc>
          <w:tcPr>
            <w:tcW w:w="600" w:type="pct"/>
            <w:shd w:val="clear" w:color="000000" w:fill="FFFFFF"/>
            <w:vAlign w:val="center"/>
          </w:tcPr>
          <w:p w14:paraId="724BD255" w14:textId="77777777" w:rsidR="003E7327" w:rsidRPr="00125561" w:rsidRDefault="003E7327" w:rsidP="003E7327">
            <w:pPr>
              <w:pStyle w:val="Tabella"/>
              <w:jc w:val="right"/>
            </w:pPr>
            <w:r w:rsidRPr="00125561">
              <w:t>101.868.426</w:t>
            </w:r>
          </w:p>
        </w:tc>
        <w:tc>
          <w:tcPr>
            <w:tcW w:w="600" w:type="pct"/>
            <w:shd w:val="clear" w:color="000000" w:fill="FFFFFF"/>
            <w:vAlign w:val="center"/>
          </w:tcPr>
          <w:p w14:paraId="61D0EEBA" w14:textId="77777777" w:rsidR="003E7327" w:rsidRPr="00125561" w:rsidRDefault="003E7327" w:rsidP="003E7327">
            <w:pPr>
              <w:pStyle w:val="Tabella"/>
              <w:jc w:val="right"/>
            </w:pPr>
            <w:r w:rsidRPr="00125561">
              <w:t>99,25 %</w:t>
            </w:r>
          </w:p>
        </w:tc>
        <w:tc>
          <w:tcPr>
            <w:tcW w:w="600" w:type="pct"/>
            <w:shd w:val="clear" w:color="000000" w:fill="FFFFFF"/>
            <w:vAlign w:val="center"/>
          </w:tcPr>
          <w:p w14:paraId="27634C7C" w14:textId="77777777" w:rsidR="003E7327" w:rsidRPr="00125561" w:rsidRDefault="003E7327" w:rsidP="003E7327">
            <w:pPr>
              <w:pStyle w:val="Tabella"/>
              <w:jc w:val="right"/>
            </w:pPr>
            <w:r w:rsidRPr="00125561">
              <w:t>3.874</w:t>
            </w:r>
          </w:p>
        </w:tc>
        <w:tc>
          <w:tcPr>
            <w:tcW w:w="600" w:type="pct"/>
            <w:shd w:val="clear" w:color="000000" w:fill="FFFFFF"/>
            <w:vAlign w:val="center"/>
          </w:tcPr>
          <w:p w14:paraId="2779EEA4" w14:textId="77777777" w:rsidR="003E7327" w:rsidRPr="00125561" w:rsidRDefault="003E7327" w:rsidP="003E7327">
            <w:pPr>
              <w:pStyle w:val="Tabella"/>
              <w:jc w:val="right"/>
            </w:pPr>
          </w:p>
        </w:tc>
      </w:tr>
      <w:tr w:rsidR="003E7327" w:rsidRPr="00125561" w14:paraId="49802E29" w14:textId="77777777" w:rsidTr="003E7327">
        <w:tc>
          <w:tcPr>
            <w:tcW w:w="1400" w:type="pct"/>
            <w:shd w:val="clear" w:color="000000" w:fill="E2E2E2"/>
            <w:vAlign w:val="center"/>
          </w:tcPr>
          <w:p w14:paraId="175BBF54" w14:textId="77777777" w:rsidR="003E7327" w:rsidRPr="00125561" w:rsidRDefault="003E7327" w:rsidP="003E7327">
            <w:pPr>
              <w:pStyle w:val="Tabella"/>
              <w:jc w:val="left"/>
              <w:rPr>
                <w:b/>
              </w:rPr>
            </w:pPr>
            <w:r w:rsidRPr="00125561">
              <w:rPr>
                <w:b/>
              </w:rPr>
              <w:t>VALORE AGGIUNTO</w:t>
            </w:r>
          </w:p>
        </w:tc>
        <w:tc>
          <w:tcPr>
            <w:tcW w:w="600" w:type="pct"/>
            <w:shd w:val="clear" w:color="000000" w:fill="E2E2E2"/>
            <w:vAlign w:val="center"/>
          </w:tcPr>
          <w:p w14:paraId="35C7AD97" w14:textId="77777777" w:rsidR="003E7327" w:rsidRPr="00125561" w:rsidRDefault="003E7327" w:rsidP="003E7327">
            <w:pPr>
              <w:pStyle w:val="Tabella"/>
              <w:jc w:val="right"/>
              <w:rPr>
                <w:b/>
              </w:rPr>
            </w:pPr>
            <w:r w:rsidRPr="00125561">
              <w:rPr>
                <w:b/>
              </w:rPr>
              <w:t>1.465.630</w:t>
            </w:r>
          </w:p>
        </w:tc>
        <w:tc>
          <w:tcPr>
            <w:tcW w:w="600" w:type="pct"/>
            <w:shd w:val="clear" w:color="000000" w:fill="E2E2E2"/>
            <w:vAlign w:val="center"/>
          </w:tcPr>
          <w:p w14:paraId="485B5CE9" w14:textId="77777777" w:rsidR="003E7327" w:rsidRPr="00125561" w:rsidRDefault="003E7327" w:rsidP="003E7327">
            <w:pPr>
              <w:pStyle w:val="Tabella"/>
              <w:jc w:val="right"/>
              <w:rPr>
                <w:b/>
              </w:rPr>
            </w:pPr>
            <w:r w:rsidRPr="00125561">
              <w:rPr>
                <w:b/>
              </w:rPr>
              <w:t>1,42 %</w:t>
            </w:r>
          </w:p>
        </w:tc>
        <w:tc>
          <w:tcPr>
            <w:tcW w:w="600" w:type="pct"/>
            <w:shd w:val="clear" w:color="000000" w:fill="E2E2E2"/>
            <w:vAlign w:val="center"/>
          </w:tcPr>
          <w:p w14:paraId="7408356D" w14:textId="77777777" w:rsidR="003E7327" w:rsidRPr="00125561" w:rsidRDefault="003E7327" w:rsidP="003E7327">
            <w:pPr>
              <w:pStyle w:val="Tabella"/>
              <w:jc w:val="right"/>
              <w:rPr>
                <w:b/>
              </w:rPr>
            </w:pPr>
            <w:r w:rsidRPr="00125561">
              <w:rPr>
                <w:b/>
              </w:rPr>
              <w:t>771.408</w:t>
            </w:r>
          </w:p>
        </w:tc>
        <w:tc>
          <w:tcPr>
            <w:tcW w:w="600" w:type="pct"/>
            <w:shd w:val="clear" w:color="000000" w:fill="E2E2E2"/>
            <w:vAlign w:val="center"/>
          </w:tcPr>
          <w:p w14:paraId="79F68E2E" w14:textId="77777777" w:rsidR="003E7327" w:rsidRPr="00125561" w:rsidRDefault="003E7327" w:rsidP="003E7327">
            <w:pPr>
              <w:pStyle w:val="Tabella"/>
              <w:jc w:val="right"/>
              <w:rPr>
                <w:b/>
              </w:rPr>
            </w:pPr>
            <w:r w:rsidRPr="00125561">
              <w:rPr>
                <w:b/>
              </w:rPr>
              <w:t>0,75 %</w:t>
            </w:r>
          </w:p>
        </w:tc>
        <w:tc>
          <w:tcPr>
            <w:tcW w:w="600" w:type="pct"/>
            <w:shd w:val="clear" w:color="000000" w:fill="E2E2E2"/>
            <w:vAlign w:val="center"/>
          </w:tcPr>
          <w:p w14:paraId="02B97705" w14:textId="77777777" w:rsidR="003E7327" w:rsidRPr="00125561" w:rsidRDefault="003E7327" w:rsidP="003E7327">
            <w:pPr>
              <w:pStyle w:val="Tabella"/>
              <w:jc w:val="right"/>
              <w:rPr>
                <w:b/>
              </w:rPr>
            </w:pPr>
            <w:r w:rsidRPr="00125561">
              <w:rPr>
                <w:b/>
              </w:rPr>
              <w:t>694.222</w:t>
            </w:r>
          </w:p>
        </w:tc>
        <w:tc>
          <w:tcPr>
            <w:tcW w:w="600" w:type="pct"/>
            <w:shd w:val="clear" w:color="000000" w:fill="E2E2E2"/>
            <w:vAlign w:val="center"/>
          </w:tcPr>
          <w:p w14:paraId="2017BB7B" w14:textId="77777777" w:rsidR="003E7327" w:rsidRPr="00125561" w:rsidRDefault="003E7327" w:rsidP="003E7327">
            <w:pPr>
              <w:pStyle w:val="Tabella"/>
              <w:jc w:val="right"/>
              <w:rPr>
                <w:b/>
              </w:rPr>
            </w:pPr>
            <w:r w:rsidRPr="00125561">
              <w:rPr>
                <w:b/>
              </w:rPr>
              <w:t>89,99 %</w:t>
            </w:r>
          </w:p>
        </w:tc>
      </w:tr>
      <w:tr w:rsidR="003E7327" w:rsidRPr="00125561" w14:paraId="7C8FCA3B" w14:textId="77777777" w:rsidTr="003E7327">
        <w:tc>
          <w:tcPr>
            <w:tcW w:w="1400" w:type="pct"/>
            <w:shd w:val="clear" w:color="000000" w:fill="FFFFFF"/>
            <w:vAlign w:val="center"/>
          </w:tcPr>
          <w:p w14:paraId="5577A885" w14:textId="77777777" w:rsidR="003E7327" w:rsidRPr="00125561" w:rsidRDefault="003E7327" w:rsidP="003E7327">
            <w:pPr>
              <w:pStyle w:val="Tabella"/>
              <w:jc w:val="left"/>
            </w:pPr>
            <w:r w:rsidRPr="00125561">
              <w:t>- Altri ricavi</w:t>
            </w:r>
          </w:p>
        </w:tc>
        <w:tc>
          <w:tcPr>
            <w:tcW w:w="600" w:type="pct"/>
            <w:shd w:val="clear" w:color="000000" w:fill="FFFFFF"/>
            <w:vAlign w:val="center"/>
          </w:tcPr>
          <w:p w14:paraId="6A88D70C" w14:textId="77777777" w:rsidR="003E7327" w:rsidRPr="00125561" w:rsidRDefault="003E7327" w:rsidP="003E7327">
            <w:pPr>
              <w:pStyle w:val="Tabella"/>
              <w:jc w:val="right"/>
            </w:pPr>
            <w:r w:rsidRPr="00125561">
              <w:t>1.163.465</w:t>
            </w:r>
          </w:p>
        </w:tc>
        <w:tc>
          <w:tcPr>
            <w:tcW w:w="600" w:type="pct"/>
            <w:shd w:val="clear" w:color="000000" w:fill="FFFFFF"/>
            <w:vAlign w:val="center"/>
          </w:tcPr>
          <w:p w14:paraId="1EAED44F" w14:textId="77777777" w:rsidR="003E7327" w:rsidRPr="00125561" w:rsidRDefault="003E7327" w:rsidP="003E7327">
            <w:pPr>
              <w:pStyle w:val="Tabella"/>
              <w:jc w:val="right"/>
            </w:pPr>
            <w:r w:rsidRPr="00125561">
              <w:t>1,13 %</w:t>
            </w:r>
          </w:p>
        </w:tc>
        <w:tc>
          <w:tcPr>
            <w:tcW w:w="600" w:type="pct"/>
            <w:shd w:val="clear" w:color="000000" w:fill="FFFFFF"/>
            <w:vAlign w:val="center"/>
          </w:tcPr>
          <w:p w14:paraId="34139239" w14:textId="77777777" w:rsidR="003E7327" w:rsidRPr="00125561" w:rsidRDefault="003E7327" w:rsidP="003E7327">
            <w:pPr>
              <w:pStyle w:val="Tabella"/>
              <w:jc w:val="right"/>
            </w:pPr>
            <w:r w:rsidRPr="00125561">
              <w:t>473.269</w:t>
            </w:r>
          </w:p>
        </w:tc>
        <w:tc>
          <w:tcPr>
            <w:tcW w:w="600" w:type="pct"/>
            <w:shd w:val="clear" w:color="000000" w:fill="FFFFFF"/>
            <w:vAlign w:val="center"/>
          </w:tcPr>
          <w:p w14:paraId="6DDD5F09" w14:textId="77777777" w:rsidR="003E7327" w:rsidRPr="00125561" w:rsidRDefault="003E7327" w:rsidP="003E7327">
            <w:pPr>
              <w:pStyle w:val="Tabella"/>
              <w:jc w:val="right"/>
            </w:pPr>
            <w:r w:rsidRPr="00125561">
              <w:t>0,46 %</w:t>
            </w:r>
          </w:p>
        </w:tc>
        <w:tc>
          <w:tcPr>
            <w:tcW w:w="600" w:type="pct"/>
            <w:shd w:val="clear" w:color="000000" w:fill="FFFFFF"/>
            <w:vAlign w:val="center"/>
          </w:tcPr>
          <w:p w14:paraId="6093BD4D" w14:textId="77777777" w:rsidR="003E7327" w:rsidRPr="00125561" w:rsidRDefault="003E7327" w:rsidP="003E7327">
            <w:pPr>
              <w:pStyle w:val="Tabella"/>
              <w:jc w:val="right"/>
            </w:pPr>
            <w:r w:rsidRPr="00125561">
              <w:t>690.196</w:t>
            </w:r>
          </w:p>
        </w:tc>
        <w:tc>
          <w:tcPr>
            <w:tcW w:w="600" w:type="pct"/>
            <w:shd w:val="clear" w:color="000000" w:fill="FFFFFF"/>
            <w:vAlign w:val="center"/>
          </w:tcPr>
          <w:p w14:paraId="1ED21581" w14:textId="77777777" w:rsidR="003E7327" w:rsidRPr="00125561" w:rsidRDefault="003E7327" w:rsidP="003E7327">
            <w:pPr>
              <w:pStyle w:val="Tabella"/>
              <w:jc w:val="right"/>
            </w:pPr>
            <w:r w:rsidRPr="00125561">
              <w:t>145,84 %</w:t>
            </w:r>
          </w:p>
        </w:tc>
      </w:tr>
      <w:tr w:rsidR="003E7327" w:rsidRPr="00125561" w14:paraId="25E77D8B" w14:textId="77777777" w:rsidTr="003E7327">
        <w:tc>
          <w:tcPr>
            <w:tcW w:w="1400" w:type="pct"/>
            <w:shd w:val="clear" w:color="000000" w:fill="FFFFFF"/>
            <w:vAlign w:val="center"/>
          </w:tcPr>
          <w:p w14:paraId="334E2781" w14:textId="77777777" w:rsidR="003E7327" w:rsidRPr="00125561" w:rsidRDefault="003E7327" w:rsidP="003E7327">
            <w:pPr>
              <w:pStyle w:val="Tabella"/>
              <w:jc w:val="left"/>
            </w:pPr>
            <w:r w:rsidRPr="00125561">
              <w:t>- Costo del personale</w:t>
            </w:r>
          </w:p>
        </w:tc>
        <w:tc>
          <w:tcPr>
            <w:tcW w:w="600" w:type="pct"/>
            <w:shd w:val="clear" w:color="000000" w:fill="FFFFFF"/>
            <w:vAlign w:val="center"/>
          </w:tcPr>
          <w:p w14:paraId="584E5342" w14:textId="77777777" w:rsidR="003E7327" w:rsidRPr="00125561" w:rsidRDefault="003E7327" w:rsidP="003E7327">
            <w:pPr>
              <w:pStyle w:val="Tabella"/>
              <w:jc w:val="right"/>
            </w:pPr>
            <w:r w:rsidRPr="00125561">
              <w:t>200.391</w:t>
            </w:r>
          </w:p>
        </w:tc>
        <w:tc>
          <w:tcPr>
            <w:tcW w:w="600" w:type="pct"/>
            <w:shd w:val="clear" w:color="000000" w:fill="FFFFFF"/>
            <w:vAlign w:val="center"/>
          </w:tcPr>
          <w:p w14:paraId="4FDCEB2F" w14:textId="77777777" w:rsidR="003E7327" w:rsidRPr="00125561" w:rsidRDefault="003E7327" w:rsidP="003E7327">
            <w:pPr>
              <w:pStyle w:val="Tabella"/>
              <w:jc w:val="right"/>
            </w:pPr>
            <w:r w:rsidRPr="00125561">
              <w:t>0,19 %</w:t>
            </w:r>
          </w:p>
        </w:tc>
        <w:tc>
          <w:tcPr>
            <w:tcW w:w="600" w:type="pct"/>
            <w:shd w:val="clear" w:color="000000" w:fill="FFFFFF"/>
            <w:vAlign w:val="center"/>
          </w:tcPr>
          <w:p w14:paraId="69374C9A" w14:textId="77777777" w:rsidR="003E7327" w:rsidRPr="00125561" w:rsidRDefault="003E7327" w:rsidP="003E7327">
            <w:pPr>
              <w:pStyle w:val="Tabella"/>
              <w:jc w:val="right"/>
            </w:pPr>
            <w:r w:rsidRPr="00125561">
              <w:t>208.310</w:t>
            </w:r>
          </w:p>
        </w:tc>
        <w:tc>
          <w:tcPr>
            <w:tcW w:w="600" w:type="pct"/>
            <w:shd w:val="clear" w:color="000000" w:fill="FFFFFF"/>
            <w:vAlign w:val="center"/>
          </w:tcPr>
          <w:p w14:paraId="0982AAAE" w14:textId="77777777" w:rsidR="003E7327" w:rsidRPr="00125561" w:rsidRDefault="003E7327" w:rsidP="003E7327">
            <w:pPr>
              <w:pStyle w:val="Tabella"/>
              <w:jc w:val="right"/>
            </w:pPr>
            <w:r w:rsidRPr="00125561">
              <w:t>0,20 %</w:t>
            </w:r>
          </w:p>
        </w:tc>
        <w:tc>
          <w:tcPr>
            <w:tcW w:w="600" w:type="pct"/>
            <w:shd w:val="clear" w:color="000000" w:fill="FFFFFF"/>
            <w:vAlign w:val="center"/>
          </w:tcPr>
          <w:p w14:paraId="74DA9CEA" w14:textId="77777777" w:rsidR="003E7327" w:rsidRPr="00125561" w:rsidRDefault="003E7327" w:rsidP="003E7327">
            <w:pPr>
              <w:pStyle w:val="Tabella"/>
              <w:jc w:val="right"/>
            </w:pPr>
            <w:r w:rsidRPr="00125561">
              <w:t>(7.919)</w:t>
            </w:r>
          </w:p>
        </w:tc>
        <w:tc>
          <w:tcPr>
            <w:tcW w:w="600" w:type="pct"/>
            <w:shd w:val="clear" w:color="000000" w:fill="FFFFFF"/>
            <w:vAlign w:val="center"/>
          </w:tcPr>
          <w:p w14:paraId="01C2B6B2" w14:textId="77777777" w:rsidR="003E7327" w:rsidRPr="00125561" w:rsidRDefault="003E7327" w:rsidP="003E7327">
            <w:pPr>
              <w:pStyle w:val="Tabella"/>
              <w:jc w:val="right"/>
            </w:pPr>
            <w:r w:rsidRPr="00125561">
              <w:t>(3,80) %</w:t>
            </w:r>
          </w:p>
        </w:tc>
      </w:tr>
      <w:tr w:rsidR="003E7327" w:rsidRPr="00125561" w14:paraId="196DC466" w14:textId="77777777" w:rsidTr="003E7327">
        <w:tc>
          <w:tcPr>
            <w:tcW w:w="1400" w:type="pct"/>
            <w:shd w:val="clear" w:color="000000" w:fill="FFFFFF"/>
            <w:vAlign w:val="center"/>
          </w:tcPr>
          <w:p w14:paraId="3CC7FDCA" w14:textId="77777777" w:rsidR="003E7327" w:rsidRPr="00125561" w:rsidRDefault="003E7327" w:rsidP="003E7327">
            <w:pPr>
              <w:pStyle w:val="Tabella"/>
              <w:jc w:val="left"/>
            </w:pPr>
            <w:r w:rsidRPr="00125561">
              <w:t>- Accantonamenti</w:t>
            </w:r>
          </w:p>
        </w:tc>
        <w:tc>
          <w:tcPr>
            <w:tcW w:w="600" w:type="pct"/>
            <w:shd w:val="clear" w:color="000000" w:fill="FFFFFF"/>
            <w:vAlign w:val="center"/>
          </w:tcPr>
          <w:p w14:paraId="5F5FF304" w14:textId="77777777" w:rsidR="003E7327" w:rsidRPr="00125561" w:rsidRDefault="003E7327" w:rsidP="003E7327">
            <w:pPr>
              <w:pStyle w:val="Tabella"/>
              <w:jc w:val="right"/>
            </w:pPr>
            <w:r w:rsidRPr="00125561">
              <w:t>187.929</w:t>
            </w:r>
          </w:p>
        </w:tc>
        <w:tc>
          <w:tcPr>
            <w:tcW w:w="600" w:type="pct"/>
            <w:shd w:val="clear" w:color="000000" w:fill="FFFFFF"/>
            <w:vAlign w:val="center"/>
          </w:tcPr>
          <w:p w14:paraId="7EFAC8F9" w14:textId="77777777" w:rsidR="003E7327" w:rsidRPr="00125561" w:rsidRDefault="003E7327" w:rsidP="003E7327">
            <w:pPr>
              <w:pStyle w:val="Tabella"/>
              <w:jc w:val="right"/>
            </w:pPr>
            <w:r w:rsidRPr="00125561">
              <w:t>0,18 %</w:t>
            </w:r>
          </w:p>
        </w:tc>
        <w:tc>
          <w:tcPr>
            <w:tcW w:w="600" w:type="pct"/>
            <w:shd w:val="clear" w:color="000000" w:fill="FFFFFF"/>
            <w:vAlign w:val="center"/>
          </w:tcPr>
          <w:p w14:paraId="75FD0791" w14:textId="77777777" w:rsidR="003E7327" w:rsidRPr="00125561" w:rsidRDefault="003E7327" w:rsidP="003E7327">
            <w:pPr>
              <w:pStyle w:val="Tabella"/>
              <w:jc w:val="right"/>
            </w:pPr>
            <w:r w:rsidRPr="00125561">
              <w:t>210.442</w:t>
            </w:r>
          </w:p>
        </w:tc>
        <w:tc>
          <w:tcPr>
            <w:tcW w:w="600" w:type="pct"/>
            <w:shd w:val="clear" w:color="000000" w:fill="FFFFFF"/>
            <w:vAlign w:val="center"/>
          </w:tcPr>
          <w:p w14:paraId="0718437C" w14:textId="77777777" w:rsidR="003E7327" w:rsidRPr="00125561" w:rsidRDefault="003E7327" w:rsidP="003E7327">
            <w:pPr>
              <w:pStyle w:val="Tabella"/>
              <w:jc w:val="right"/>
            </w:pPr>
            <w:r w:rsidRPr="00125561">
              <w:t>0,21 %</w:t>
            </w:r>
          </w:p>
        </w:tc>
        <w:tc>
          <w:tcPr>
            <w:tcW w:w="600" w:type="pct"/>
            <w:shd w:val="clear" w:color="000000" w:fill="FFFFFF"/>
            <w:vAlign w:val="center"/>
          </w:tcPr>
          <w:p w14:paraId="48E19EA0" w14:textId="77777777" w:rsidR="003E7327" w:rsidRPr="00125561" w:rsidRDefault="003E7327" w:rsidP="003E7327">
            <w:pPr>
              <w:pStyle w:val="Tabella"/>
              <w:jc w:val="right"/>
            </w:pPr>
            <w:r w:rsidRPr="00125561">
              <w:t>(22.513)</w:t>
            </w:r>
          </w:p>
        </w:tc>
        <w:tc>
          <w:tcPr>
            <w:tcW w:w="600" w:type="pct"/>
            <w:shd w:val="clear" w:color="000000" w:fill="FFFFFF"/>
            <w:vAlign w:val="center"/>
          </w:tcPr>
          <w:p w14:paraId="128F2AE8" w14:textId="77777777" w:rsidR="003E7327" w:rsidRPr="00125561" w:rsidRDefault="003E7327" w:rsidP="003E7327">
            <w:pPr>
              <w:pStyle w:val="Tabella"/>
              <w:jc w:val="right"/>
            </w:pPr>
            <w:r w:rsidRPr="00125561">
              <w:t>(10,70) %</w:t>
            </w:r>
          </w:p>
        </w:tc>
      </w:tr>
      <w:tr w:rsidR="003E7327" w:rsidRPr="00125561" w14:paraId="16C1BEBA" w14:textId="77777777" w:rsidTr="003E7327">
        <w:tc>
          <w:tcPr>
            <w:tcW w:w="1400" w:type="pct"/>
            <w:shd w:val="clear" w:color="000000" w:fill="E2E2E2"/>
            <w:vAlign w:val="center"/>
          </w:tcPr>
          <w:p w14:paraId="231446C9" w14:textId="77777777" w:rsidR="003E7327" w:rsidRPr="00125561" w:rsidRDefault="003E7327" w:rsidP="003E7327">
            <w:pPr>
              <w:pStyle w:val="Tabella"/>
              <w:jc w:val="left"/>
              <w:rPr>
                <w:b/>
              </w:rPr>
            </w:pPr>
            <w:r w:rsidRPr="00125561">
              <w:rPr>
                <w:b/>
              </w:rPr>
              <w:t>MARGINE OPERATIVO LORDO</w:t>
            </w:r>
          </w:p>
        </w:tc>
        <w:tc>
          <w:tcPr>
            <w:tcW w:w="600" w:type="pct"/>
            <w:shd w:val="clear" w:color="000000" w:fill="E2E2E2"/>
            <w:vAlign w:val="center"/>
          </w:tcPr>
          <w:p w14:paraId="5BEC5CAB" w14:textId="77777777" w:rsidR="003E7327" w:rsidRPr="00125561" w:rsidRDefault="003E7327" w:rsidP="003E7327">
            <w:pPr>
              <w:pStyle w:val="Tabella"/>
              <w:jc w:val="right"/>
              <w:rPr>
                <w:b/>
              </w:rPr>
            </w:pPr>
            <w:r w:rsidRPr="00125561">
              <w:rPr>
                <w:b/>
              </w:rPr>
              <w:t>(86.155)</w:t>
            </w:r>
          </w:p>
        </w:tc>
        <w:tc>
          <w:tcPr>
            <w:tcW w:w="600" w:type="pct"/>
            <w:shd w:val="clear" w:color="000000" w:fill="E2E2E2"/>
            <w:vAlign w:val="center"/>
          </w:tcPr>
          <w:p w14:paraId="15ABE92F" w14:textId="77777777" w:rsidR="003E7327" w:rsidRPr="00125561" w:rsidRDefault="003E7327" w:rsidP="003E7327">
            <w:pPr>
              <w:pStyle w:val="Tabella"/>
              <w:jc w:val="right"/>
              <w:rPr>
                <w:b/>
              </w:rPr>
            </w:pPr>
            <w:r w:rsidRPr="00125561">
              <w:rPr>
                <w:b/>
              </w:rPr>
              <w:t>(0,08) %</w:t>
            </w:r>
          </w:p>
        </w:tc>
        <w:tc>
          <w:tcPr>
            <w:tcW w:w="600" w:type="pct"/>
            <w:shd w:val="clear" w:color="000000" w:fill="E2E2E2"/>
            <w:vAlign w:val="center"/>
          </w:tcPr>
          <w:p w14:paraId="7F1D7A79" w14:textId="77777777" w:rsidR="003E7327" w:rsidRPr="00125561" w:rsidRDefault="003E7327" w:rsidP="003E7327">
            <w:pPr>
              <w:pStyle w:val="Tabella"/>
              <w:jc w:val="right"/>
              <w:rPr>
                <w:b/>
              </w:rPr>
            </w:pPr>
            <w:r w:rsidRPr="00125561">
              <w:rPr>
                <w:b/>
              </w:rPr>
              <w:t>(120.613)</w:t>
            </w:r>
          </w:p>
        </w:tc>
        <w:tc>
          <w:tcPr>
            <w:tcW w:w="600" w:type="pct"/>
            <w:shd w:val="clear" w:color="000000" w:fill="E2E2E2"/>
            <w:vAlign w:val="center"/>
          </w:tcPr>
          <w:p w14:paraId="28F08253" w14:textId="77777777" w:rsidR="003E7327" w:rsidRPr="00125561" w:rsidRDefault="003E7327" w:rsidP="003E7327">
            <w:pPr>
              <w:pStyle w:val="Tabella"/>
              <w:jc w:val="right"/>
              <w:rPr>
                <w:b/>
              </w:rPr>
            </w:pPr>
            <w:r w:rsidRPr="00125561">
              <w:rPr>
                <w:b/>
              </w:rPr>
              <w:t>(0,12) %</w:t>
            </w:r>
          </w:p>
        </w:tc>
        <w:tc>
          <w:tcPr>
            <w:tcW w:w="600" w:type="pct"/>
            <w:shd w:val="clear" w:color="000000" w:fill="E2E2E2"/>
            <w:vAlign w:val="center"/>
          </w:tcPr>
          <w:p w14:paraId="2DC46220" w14:textId="77777777" w:rsidR="003E7327" w:rsidRPr="00125561" w:rsidRDefault="003E7327" w:rsidP="003E7327">
            <w:pPr>
              <w:pStyle w:val="Tabella"/>
              <w:jc w:val="right"/>
              <w:rPr>
                <w:b/>
              </w:rPr>
            </w:pPr>
            <w:r w:rsidRPr="00125561">
              <w:rPr>
                <w:b/>
              </w:rPr>
              <w:t>34.458</w:t>
            </w:r>
          </w:p>
        </w:tc>
        <w:tc>
          <w:tcPr>
            <w:tcW w:w="600" w:type="pct"/>
            <w:shd w:val="clear" w:color="000000" w:fill="E2E2E2"/>
            <w:vAlign w:val="center"/>
          </w:tcPr>
          <w:p w14:paraId="61F53366" w14:textId="77777777" w:rsidR="003E7327" w:rsidRPr="00125561" w:rsidRDefault="003E7327" w:rsidP="003E7327">
            <w:pPr>
              <w:pStyle w:val="Tabella"/>
              <w:jc w:val="right"/>
              <w:rPr>
                <w:b/>
              </w:rPr>
            </w:pPr>
            <w:r w:rsidRPr="00125561">
              <w:rPr>
                <w:b/>
              </w:rPr>
              <w:t>28,57 %</w:t>
            </w:r>
          </w:p>
        </w:tc>
      </w:tr>
      <w:tr w:rsidR="003E7327" w:rsidRPr="00125561" w14:paraId="57411B55" w14:textId="77777777" w:rsidTr="003E7327">
        <w:tc>
          <w:tcPr>
            <w:tcW w:w="1400" w:type="pct"/>
            <w:shd w:val="clear" w:color="000000" w:fill="FFFFFF"/>
            <w:vAlign w:val="center"/>
          </w:tcPr>
          <w:p w14:paraId="21BEA3EA" w14:textId="77777777" w:rsidR="003E7327" w:rsidRPr="00125561" w:rsidRDefault="003E7327" w:rsidP="003E7327">
            <w:pPr>
              <w:pStyle w:val="Tabella"/>
              <w:jc w:val="left"/>
            </w:pPr>
            <w:r w:rsidRPr="00125561">
              <w:t>- Ammortamenti e svalutazioni</w:t>
            </w:r>
          </w:p>
        </w:tc>
        <w:tc>
          <w:tcPr>
            <w:tcW w:w="600" w:type="pct"/>
            <w:shd w:val="clear" w:color="000000" w:fill="FFFFFF"/>
            <w:vAlign w:val="center"/>
          </w:tcPr>
          <w:p w14:paraId="29A30048" w14:textId="77777777" w:rsidR="003E7327" w:rsidRPr="00125561" w:rsidRDefault="003E7327" w:rsidP="003E7327">
            <w:pPr>
              <w:pStyle w:val="Tabella"/>
              <w:jc w:val="right"/>
            </w:pPr>
            <w:r w:rsidRPr="00125561">
              <w:t>641.238</w:t>
            </w:r>
          </w:p>
        </w:tc>
        <w:tc>
          <w:tcPr>
            <w:tcW w:w="600" w:type="pct"/>
            <w:shd w:val="clear" w:color="000000" w:fill="FFFFFF"/>
            <w:vAlign w:val="center"/>
          </w:tcPr>
          <w:p w14:paraId="6D4E8D70" w14:textId="77777777" w:rsidR="003E7327" w:rsidRPr="00125561" w:rsidRDefault="003E7327" w:rsidP="003E7327">
            <w:pPr>
              <w:pStyle w:val="Tabella"/>
              <w:jc w:val="right"/>
            </w:pPr>
            <w:r w:rsidRPr="00125561">
              <w:t>0,62 %</w:t>
            </w:r>
          </w:p>
        </w:tc>
        <w:tc>
          <w:tcPr>
            <w:tcW w:w="600" w:type="pct"/>
            <w:shd w:val="clear" w:color="000000" w:fill="FFFFFF"/>
            <w:vAlign w:val="center"/>
          </w:tcPr>
          <w:p w14:paraId="7995063C" w14:textId="77777777" w:rsidR="003E7327" w:rsidRPr="00125561" w:rsidRDefault="003E7327" w:rsidP="003E7327">
            <w:pPr>
              <w:pStyle w:val="Tabella"/>
              <w:jc w:val="right"/>
            </w:pPr>
            <w:r w:rsidRPr="00125561">
              <w:t>81.237</w:t>
            </w:r>
          </w:p>
        </w:tc>
        <w:tc>
          <w:tcPr>
            <w:tcW w:w="600" w:type="pct"/>
            <w:shd w:val="clear" w:color="000000" w:fill="FFFFFF"/>
            <w:vAlign w:val="center"/>
          </w:tcPr>
          <w:p w14:paraId="651D1212" w14:textId="77777777" w:rsidR="003E7327" w:rsidRPr="00125561" w:rsidRDefault="003E7327" w:rsidP="003E7327">
            <w:pPr>
              <w:pStyle w:val="Tabella"/>
              <w:jc w:val="right"/>
            </w:pPr>
            <w:r w:rsidRPr="00125561">
              <w:t>0,08 %</w:t>
            </w:r>
          </w:p>
        </w:tc>
        <w:tc>
          <w:tcPr>
            <w:tcW w:w="600" w:type="pct"/>
            <w:shd w:val="clear" w:color="000000" w:fill="FFFFFF"/>
            <w:vAlign w:val="center"/>
          </w:tcPr>
          <w:p w14:paraId="274B3A7F" w14:textId="77777777" w:rsidR="003E7327" w:rsidRPr="00125561" w:rsidRDefault="003E7327" w:rsidP="003E7327">
            <w:pPr>
              <w:pStyle w:val="Tabella"/>
              <w:jc w:val="right"/>
            </w:pPr>
            <w:r w:rsidRPr="00125561">
              <w:t>560.001</w:t>
            </w:r>
          </w:p>
        </w:tc>
        <w:tc>
          <w:tcPr>
            <w:tcW w:w="600" w:type="pct"/>
            <w:shd w:val="clear" w:color="000000" w:fill="FFFFFF"/>
            <w:vAlign w:val="center"/>
          </w:tcPr>
          <w:p w14:paraId="0C0FDA94" w14:textId="77777777" w:rsidR="003E7327" w:rsidRPr="00125561" w:rsidRDefault="003E7327" w:rsidP="003E7327">
            <w:pPr>
              <w:pStyle w:val="Tabella"/>
              <w:jc w:val="right"/>
            </w:pPr>
            <w:r w:rsidRPr="00125561">
              <w:t>689,34 %</w:t>
            </w:r>
          </w:p>
        </w:tc>
      </w:tr>
      <w:tr w:rsidR="003E7327" w:rsidRPr="00125561" w14:paraId="7EFA3ADB" w14:textId="77777777" w:rsidTr="003E7327">
        <w:tc>
          <w:tcPr>
            <w:tcW w:w="1400" w:type="pct"/>
            <w:shd w:val="clear" w:color="000000" w:fill="E2E2E2"/>
            <w:vAlign w:val="center"/>
          </w:tcPr>
          <w:p w14:paraId="77C2753A" w14:textId="77777777" w:rsidR="003E7327" w:rsidRPr="00125561" w:rsidRDefault="003E7327" w:rsidP="003E7327">
            <w:pPr>
              <w:pStyle w:val="Tabella"/>
              <w:jc w:val="left"/>
              <w:rPr>
                <w:b/>
              </w:rPr>
            </w:pPr>
            <w:r w:rsidRPr="00125561">
              <w:rPr>
                <w:b/>
              </w:rPr>
              <w:t>RISULTATO OPERATIVO CARATTERISTICO (Margine Operativo Netto)</w:t>
            </w:r>
          </w:p>
        </w:tc>
        <w:tc>
          <w:tcPr>
            <w:tcW w:w="600" w:type="pct"/>
            <w:shd w:val="clear" w:color="000000" w:fill="E2E2E2"/>
            <w:vAlign w:val="center"/>
          </w:tcPr>
          <w:p w14:paraId="7A181ABE" w14:textId="77777777" w:rsidR="003E7327" w:rsidRPr="00125561" w:rsidRDefault="003E7327" w:rsidP="003E7327">
            <w:pPr>
              <w:pStyle w:val="Tabella"/>
              <w:jc w:val="right"/>
              <w:rPr>
                <w:b/>
              </w:rPr>
            </w:pPr>
            <w:r w:rsidRPr="00125561">
              <w:rPr>
                <w:b/>
              </w:rPr>
              <w:t>(727.393)</w:t>
            </w:r>
          </w:p>
        </w:tc>
        <w:tc>
          <w:tcPr>
            <w:tcW w:w="600" w:type="pct"/>
            <w:shd w:val="clear" w:color="000000" w:fill="E2E2E2"/>
            <w:vAlign w:val="center"/>
          </w:tcPr>
          <w:p w14:paraId="09C6E1CA" w14:textId="77777777" w:rsidR="003E7327" w:rsidRPr="00125561" w:rsidRDefault="003E7327" w:rsidP="003E7327">
            <w:pPr>
              <w:pStyle w:val="Tabella"/>
              <w:jc w:val="right"/>
              <w:rPr>
                <w:b/>
              </w:rPr>
            </w:pPr>
            <w:r w:rsidRPr="00125561">
              <w:rPr>
                <w:b/>
              </w:rPr>
              <w:t>(0,70) %</w:t>
            </w:r>
          </w:p>
        </w:tc>
        <w:tc>
          <w:tcPr>
            <w:tcW w:w="600" w:type="pct"/>
            <w:shd w:val="clear" w:color="000000" w:fill="E2E2E2"/>
            <w:vAlign w:val="center"/>
          </w:tcPr>
          <w:p w14:paraId="2DD0B21D" w14:textId="77777777" w:rsidR="003E7327" w:rsidRPr="00125561" w:rsidRDefault="003E7327" w:rsidP="003E7327">
            <w:pPr>
              <w:pStyle w:val="Tabella"/>
              <w:jc w:val="right"/>
              <w:rPr>
                <w:b/>
              </w:rPr>
            </w:pPr>
            <w:r w:rsidRPr="00125561">
              <w:rPr>
                <w:b/>
              </w:rPr>
              <w:t>(201.850)</w:t>
            </w:r>
          </w:p>
        </w:tc>
        <w:tc>
          <w:tcPr>
            <w:tcW w:w="600" w:type="pct"/>
            <w:shd w:val="clear" w:color="000000" w:fill="E2E2E2"/>
            <w:vAlign w:val="center"/>
          </w:tcPr>
          <w:p w14:paraId="3A4DD110" w14:textId="77777777" w:rsidR="003E7327" w:rsidRPr="00125561" w:rsidRDefault="003E7327" w:rsidP="003E7327">
            <w:pPr>
              <w:pStyle w:val="Tabella"/>
              <w:jc w:val="right"/>
              <w:rPr>
                <w:b/>
              </w:rPr>
            </w:pPr>
            <w:r w:rsidRPr="00125561">
              <w:rPr>
                <w:b/>
              </w:rPr>
              <w:t>(0,20) %</w:t>
            </w:r>
          </w:p>
        </w:tc>
        <w:tc>
          <w:tcPr>
            <w:tcW w:w="600" w:type="pct"/>
            <w:shd w:val="clear" w:color="000000" w:fill="E2E2E2"/>
            <w:vAlign w:val="center"/>
          </w:tcPr>
          <w:p w14:paraId="565A1413" w14:textId="77777777" w:rsidR="003E7327" w:rsidRPr="00125561" w:rsidRDefault="003E7327" w:rsidP="003E7327">
            <w:pPr>
              <w:pStyle w:val="Tabella"/>
              <w:jc w:val="right"/>
              <w:rPr>
                <w:b/>
              </w:rPr>
            </w:pPr>
            <w:r w:rsidRPr="00125561">
              <w:rPr>
                <w:b/>
              </w:rPr>
              <w:t>(525.543)</w:t>
            </w:r>
          </w:p>
        </w:tc>
        <w:tc>
          <w:tcPr>
            <w:tcW w:w="600" w:type="pct"/>
            <w:shd w:val="clear" w:color="000000" w:fill="E2E2E2"/>
            <w:vAlign w:val="center"/>
          </w:tcPr>
          <w:p w14:paraId="58C0FEC2" w14:textId="77777777" w:rsidR="003E7327" w:rsidRPr="00125561" w:rsidRDefault="003E7327" w:rsidP="003E7327">
            <w:pPr>
              <w:pStyle w:val="Tabella"/>
              <w:jc w:val="right"/>
              <w:rPr>
                <w:b/>
              </w:rPr>
            </w:pPr>
            <w:r w:rsidRPr="00125561">
              <w:rPr>
                <w:b/>
              </w:rPr>
              <w:t>(260,36) %</w:t>
            </w:r>
          </w:p>
        </w:tc>
      </w:tr>
      <w:tr w:rsidR="003E7327" w:rsidRPr="00125561" w14:paraId="742E98D6" w14:textId="77777777" w:rsidTr="003E7327">
        <w:tc>
          <w:tcPr>
            <w:tcW w:w="1400" w:type="pct"/>
            <w:shd w:val="clear" w:color="000000" w:fill="FFFFFF"/>
            <w:vAlign w:val="center"/>
          </w:tcPr>
          <w:p w14:paraId="60B0D05A" w14:textId="77777777" w:rsidR="003E7327" w:rsidRPr="00125561" w:rsidRDefault="003E7327" w:rsidP="003E7327">
            <w:pPr>
              <w:pStyle w:val="Tabella"/>
              <w:jc w:val="left"/>
            </w:pPr>
            <w:r w:rsidRPr="00125561">
              <w:lastRenderedPageBreak/>
              <w:t>+ Altri ricavi</w:t>
            </w:r>
          </w:p>
        </w:tc>
        <w:tc>
          <w:tcPr>
            <w:tcW w:w="600" w:type="pct"/>
            <w:shd w:val="clear" w:color="000000" w:fill="FFFFFF"/>
            <w:vAlign w:val="center"/>
          </w:tcPr>
          <w:p w14:paraId="7A360301" w14:textId="77777777" w:rsidR="003E7327" w:rsidRPr="00125561" w:rsidRDefault="003E7327" w:rsidP="003E7327">
            <w:pPr>
              <w:pStyle w:val="Tabella"/>
              <w:jc w:val="right"/>
            </w:pPr>
            <w:r w:rsidRPr="00125561">
              <w:t>1.163.465</w:t>
            </w:r>
          </w:p>
        </w:tc>
        <w:tc>
          <w:tcPr>
            <w:tcW w:w="600" w:type="pct"/>
            <w:shd w:val="clear" w:color="000000" w:fill="FFFFFF"/>
            <w:vAlign w:val="center"/>
          </w:tcPr>
          <w:p w14:paraId="051E364D" w14:textId="77777777" w:rsidR="003E7327" w:rsidRPr="00125561" w:rsidRDefault="003E7327" w:rsidP="003E7327">
            <w:pPr>
              <w:pStyle w:val="Tabella"/>
              <w:jc w:val="right"/>
            </w:pPr>
            <w:r w:rsidRPr="00125561">
              <w:t>1,13 %</w:t>
            </w:r>
          </w:p>
        </w:tc>
        <w:tc>
          <w:tcPr>
            <w:tcW w:w="600" w:type="pct"/>
            <w:shd w:val="clear" w:color="000000" w:fill="FFFFFF"/>
            <w:vAlign w:val="center"/>
          </w:tcPr>
          <w:p w14:paraId="7315E20A" w14:textId="77777777" w:rsidR="003E7327" w:rsidRPr="00125561" w:rsidRDefault="003E7327" w:rsidP="003E7327">
            <w:pPr>
              <w:pStyle w:val="Tabella"/>
              <w:jc w:val="right"/>
            </w:pPr>
            <w:r w:rsidRPr="00125561">
              <w:t>473.269</w:t>
            </w:r>
          </w:p>
        </w:tc>
        <w:tc>
          <w:tcPr>
            <w:tcW w:w="600" w:type="pct"/>
            <w:shd w:val="clear" w:color="000000" w:fill="FFFFFF"/>
            <w:vAlign w:val="center"/>
          </w:tcPr>
          <w:p w14:paraId="298D9112" w14:textId="77777777" w:rsidR="003E7327" w:rsidRPr="00125561" w:rsidRDefault="003E7327" w:rsidP="003E7327">
            <w:pPr>
              <w:pStyle w:val="Tabella"/>
              <w:jc w:val="right"/>
            </w:pPr>
            <w:r w:rsidRPr="00125561">
              <w:t>0,46 %</w:t>
            </w:r>
          </w:p>
        </w:tc>
        <w:tc>
          <w:tcPr>
            <w:tcW w:w="600" w:type="pct"/>
            <w:shd w:val="clear" w:color="000000" w:fill="FFFFFF"/>
            <w:vAlign w:val="center"/>
          </w:tcPr>
          <w:p w14:paraId="370327B2" w14:textId="77777777" w:rsidR="003E7327" w:rsidRPr="00125561" w:rsidRDefault="003E7327" w:rsidP="003E7327">
            <w:pPr>
              <w:pStyle w:val="Tabella"/>
              <w:jc w:val="right"/>
            </w:pPr>
            <w:r w:rsidRPr="00125561">
              <w:t>690.196</w:t>
            </w:r>
          </w:p>
        </w:tc>
        <w:tc>
          <w:tcPr>
            <w:tcW w:w="600" w:type="pct"/>
            <w:shd w:val="clear" w:color="000000" w:fill="FFFFFF"/>
            <w:vAlign w:val="center"/>
          </w:tcPr>
          <w:p w14:paraId="0F16AE6F" w14:textId="77777777" w:rsidR="003E7327" w:rsidRPr="00125561" w:rsidRDefault="003E7327" w:rsidP="003E7327">
            <w:pPr>
              <w:pStyle w:val="Tabella"/>
              <w:jc w:val="right"/>
            </w:pPr>
            <w:r w:rsidRPr="00125561">
              <w:t>145,84 %</w:t>
            </w:r>
          </w:p>
        </w:tc>
      </w:tr>
      <w:tr w:rsidR="003E7327" w:rsidRPr="00125561" w14:paraId="41AED953" w14:textId="77777777" w:rsidTr="003E7327">
        <w:tc>
          <w:tcPr>
            <w:tcW w:w="1400" w:type="pct"/>
            <w:shd w:val="clear" w:color="000000" w:fill="FFFFFF"/>
            <w:vAlign w:val="center"/>
          </w:tcPr>
          <w:p w14:paraId="3AAA32A4" w14:textId="77777777" w:rsidR="003E7327" w:rsidRPr="00125561" w:rsidRDefault="003E7327" w:rsidP="003E7327">
            <w:pPr>
              <w:pStyle w:val="Tabella"/>
              <w:jc w:val="left"/>
            </w:pPr>
            <w:r w:rsidRPr="00125561">
              <w:t>- Oneri diversi di gestione</w:t>
            </w:r>
          </w:p>
        </w:tc>
        <w:tc>
          <w:tcPr>
            <w:tcW w:w="600" w:type="pct"/>
            <w:shd w:val="clear" w:color="000000" w:fill="FFFFFF"/>
            <w:vAlign w:val="center"/>
          </w:tcPr>
          <w:p w14:paraId="2E65A2CF" w14:textId="77777777" w:rsidR="003E7327" w:rsidRPr="00125561" w:rsidRDefault="003E7327" w:rsidP="003E7327">
            <w:pPr>
              <w:pStyle w:val="Tabella"/>
              <w:jc w:val="right"/>
            </w:pPr>
            <w:r w:rsidRPr="00125561">
              <w:t>201.656</w:t>
            </w:r>
          </w:p>
        </w:tc>
        <w:tc>
          <w:tcPr>
            <w:tcW w:w="600" w:type="pct"/>
            <w:shd w:val="clear" w:color="000000" w:fill="FFFFFF"/>
            <w:vAlign w:val="center"/>
          </w:tcPr>
          <w:p w14:paraId="0C23A1E4" w14:textId="77777777" w:rsidR="003E7327" w:rsidRPr="00125561" w:rsidRDefault="003E7327" w:rsidP="003E7327">
            <w:pPr>
              <w:pStyle w:val="Tabella"/>
              <w:jc w:val="right"/>
            </w:pPr>
            <w:r w:rsidRPr="00125561">
              <w:t>0,20 %</w:t>
            </w:r>
          </w:p>
        </w:tc>
        <w:tc>
          <w:tcPr>
            <w:tcW w:w="600" w:type="pct"/>
            <w:shd w:val="clear" w:color="000000" w:fill="FFFFFF"/>
            <w:vAlign w:val="center"/>
          </w:tcPr>
          <w:p w14:paraId="4E064E44" w14:textId="77777777" w:rsidR="003E7327" w:rsidRPr="00125561" w:rsidRDefault="003E7327" w:rsidP="003E7327">
            <w:pPr>
              <w:pStyle w:val="Tabella"/>
              <w:jc w:val="right"/>
            </w:pPr>
            <w:r w:rsidRPr="00125561">
              <w:t>68.879</w:t>
            </w:r>
          </w:p>
        </w:tc>
        <w:tc>
          <w:tcPr>
            <w:tcW w:w="600" w:type="pct"/>
            <w:shd w:val="clear" w:color="000000" w:fill="FFFFFF"/>
            <w:vAlign w:val="center"/>
          </w:tcPr>
          <w:p w14:paraId="62F56782" w14:textId="77777777" w:rsidR="003E7327" w:rsidRPr="00125561" w:rsidRDefault="003E7327" w:rsidP="003E7327">
            <w:pPr>
              <w:pStyle w:val="Tabella"/>
              <w:jc w:val="right"/>
            </w:pPr>
            <w:r w:rsidRPr="00125561">
              <w:t>0,07 %</w:t>
            </w:r>
          </w:p>
        </w:tc>
        <w:tc>
          <w:tcPr>
            <w:tcW w:w="600" w:type="pct"/>
            <w:shd w:val="clear" w:color="000000" w:fill="FFFFFF"/>
            <w:vAlign w:val="center"/>
          </w:tcPr>
          <w:p w14:paraId="7B90DA23" w14:textId="77777777" w:rsidR="003E7327" w:rsidRPr="00125561" w:rsidRDefault="003E7327" w:rsidP="003E7327">
            <w:pPr>
              <w:pStyle w:val="Tabella"/>
              <w:jc w:val="right"/>
            </w:pPr>
            <w:r w:rsidRPr="00125561">
              <w:t>132.777</w:t>
            </w:r>
          </w:p>
        </w:tc>
        <w:tc>
          <w:tcPr>
            <w:tcW w:w="600" w:type="pct"/>
            <w:shd w:val="clear" w:color="000000" w:fill="FFFFFF"/>
            <w:vAlign w:val="center"/>
          </w:tcPr>
          <w:p w14:paraId="7F0D70D7" w14:textId="77777777" w:rsidR="003E7327" w:rsidRPr="00125561" w:rsidRDefault="003E7327" w:rsidP="003E7327">
            <w:pPr>
              <w:pStyle w:val="Tabella"/>
              <w:jc w:val="right"/>
            </w:pPr>
            <w:r w:rsidRPr="00125561">
              <w:t>192,77 %</w:t>
            </w:r>
          </w:p>
        </w:tc>
      </w:tr>
      <w:tr w:rsidR="003E7327" w:rsidRPr="00125561" w14:paraId="78CD315A" w14:textId="77777777" w:rsidTr="003E7327">
        <w:tc>
          <w:tcPr>
            <w:tcW w:w="1400" w:type="pct"/>
            <w:shd w:val="clear" w:color="000000" w:fill="E2E2E2"/>
            <w:vAlign w:val="center"/>
          </w:tcPr>
          <w:p w14:paraId="6BD40A4F" w14:textId="77777777" w:rsidR="003E7327" w:rsidRPr="00125561" w:rsidRDefault="003E7327" w:rsidP="003E7327">
            <w:pPr>
              <w:pStyle w:val="Tabella"/>
              <w:jc w:val="left"/>
              <w:rPr>
                <w:b/>
              </w:rPr>
            </w:pPr>
            <w:r w:rsidRPr="00125561">
              <w:rPr>
                <w:b/>
              </w:rPr>
              <w:t>REDDITO ANTE GESTIONE FINANZIARIA</w:t>
            </w:r>
          </w:p>
        </w:tc>
        <w:tc>
          <w:tcPr>
            <w:tcW w:w="600" w:type="pct"/>
            <w:shd w:val="clear" w:color="000000" w:fill="E2E2E2"/>
            <w:vAlign w:val="center"/>
          </w:tcPr>
          <w:p w14:paraId="409C6BA4" w14:textId="77777777" w:rsidR="003E7327" w:rsidRPr="00125561" w:rsidRDefault="003E7327" w:rsidP="003E7327">
            <w:pPr>
              <w:pStyle w:val="Tabella"/>
              <w:jc w:val="right"/>
              <w:rPr>
                <w:b/>
              </w:rPr>
            </w:pPr>
            <w:r w:rsidRPr="00125561">
              <w:rPr>
                <w:b/>
              </w:rPr>
              <w:t>234.416</w:t>
            </w:r>
          </w:p>
        </w:tc>
        <w:tc>
          <w:tcPr>
            <w:tcW w:w="600" w:type="pct"/>
            <w:shd w:val="clear" w:color="000000" w:fill="E2E2E2"/>
            <w:vAlign w:val="center"/>
          </w:tcPr>
          <w:p w14:paraId="4BDA3EA1" w14:textId="77777777" w:rsidR="003E7327" w:rsidRPr="00125561" w:rsidRDefault="003E7327" w:rsidP="003E7327">
            <w:pPr>
              <w:pStyle w:val="Tabella"/>
              <w:jc w:val="right"/>
              <w:rPr>
                <w:b/>
              </w:rPr>
            </w:pPr>
            <w:r w:rsidRPr="00125561">
              <w:rPr>
                <w:b/>
              </w:rPr>
              <w:t>0,23 %</w:t>
            </w:r>
          </w:p>
        </w:tc>
        <w:tc>
          <w:tcPr>
            <w:tcW w:w="600" w:type="pct"/>
            <w:shd w:val="clear" w:color="000000" w:fill="E2E2E2"/>
            <w:vAlign w:val="center"/>
          </w:tcPr>
          <w:p w14:paraId="0EA18E58" w14:textId="77777777" w:rsidR="003E7327" w:rsidRPr="00125561" w:rsidRDefault="003E7327" w:rsidP="003E7327">
            <w:pPr>
              <w:pStyle w:val="Tabella"/>
              <w:jc w:val="right"/>
              <w:rPr>
                <w:b/>
              </w:rPr>
            </w:pPr>
            <w:r w:rsidRPr="00125561">
              <w:rPr>
                <w:b/>
              </w:rPr>
              <w:t>202.540</w:t>
            </w:r>
          </w:p>
        </w:tc>
        <w:tc>
          <w:tcPr>
            <w:tcW w:w="600" w:type="pct"/>
            <w:shd w:val="clear" w:color="000000" w:fill="E2E2E2"/>
            <w:vAlign w:val="center"/>
          </w:tcPr>
          <w:p w14:paraId="66DE7000" w14:textId="77777777" w:rsidR="003E7327" w:rsidRPr="00125561" w:rsidRDefault="003E7327" w:rsidP="003E7327">
            <w:pPr>
              <w:pStyle w:val="Tabella"/>
              <w:jc w:val="right"/>
              <w:rPr>
                <w:b/>
              </w:rPr>
            </w:pPr>
            <w:r w:rsidRPr="00125561">
              <w:rPr>
                <w:b/>
              </w:rPr>
              <w:t>0,20 %</w:t>
            </w:r>
          </w:p>
        </w:tc>
        <w:tc>
          <w:tcPr>
            <w:tcW w:w="600" w:type="pct"/>
            <w:shd w:val="clear" w:color="000000" w:fill="E2E2E2"/>
            <w:vAlign w:val="center"/>
          </w:tcPr>
          <w:p w14:paraId="7E7BAC61" w14:textId="77777777" w:rsidR="003E7327" w:rsidRPr="00125561" w:rsidRDefault="003E7327" w:rsidP="003E7327">
            <w:pPr>
              <w:pStyle w:val="Tabella"/>
              <w:jc w:val="right"/>
              <w:rPr>
                <w:b/>
              </w:rPr>
            </w:pPr>
            <w:r w:rsidRPr="00125561">
              <w:rPr>
                <w:b/>
              </w:rPr>
              <w:t>31.876</w:t>
            </w:r>
          </w:p>
        </w:tc>
        <w:tc>
          <w:tcPr>
            <w:tcW w:w="600" w:type="pct"/>
            <w:shd w:val="clear" w:color="000000" w:fill="E2E2E2"/>
            <w:vAlign w:val="center"/>
          </w:tcPr>
          <w:p w14:paraId="6990F328" w14:textId="77777777" w:rsidR="003E7327" w:rsidRPr="00125561" w:rsidRDefault="003E7327" w:rsidP="003E7327">
            <w:pPr>
              <w:pStyle w:val="Tabella"/>
              <w:jc w:val="right"/>
              <w:rPr>
                <w:b/>
              </w:rPr>
            </w:pPr>
            <w:r w:rsidRPr="00125561">
              <w:rPr>
                <w:b/>
              </w:rPr>
              <w:t>15,74 %</w:t>
            </w:r>
          </w:p>
        </w:tc>
      </w:tr>
      <w:tr w:rsidR="003E7327" w:rsidRPr="00125561" w14:paraId="7831D9DD" w14:textId="77777777" w:rsidTr="003E7327">
        <w:tc>
          <w:tcPr>
            <w:tcW w:w="1400" w:type="pct"/>
            <w:shd w:val="clear" w:color="000000" w:fill="FFFFFF"/>
            <w:vAlign w:val="center"/>
          </w:tcPr>
          <w:p w14:paraId="72EB3225" w14:textId="77777777" w:rsidR="003E7327" w:rsidRPr="00125561" w:rsidRDefault="003E7327" w:rsidP="003E7327">
            <w:pPr>
              <w:pStyle w:val="Tabella"/>
              <w:jc w:val="left"/>
            </w:pPr>
            <w:r w:rsidRPr="00125561">
              <w:t>+ Proventi finanziari</w:t>
            </w:r>
          </w:p>
        </w:tc>
        <w:tc>
          <w:tcPr>
            <w:tcW w:w="600" w:type="pct"/>
            <w:shd w:val="clear" w:color="000000" w:fill="FFFFFF"/>
            <w:vAlign w:val="center"/>
          </w:tcPr>
          <w:p w14:paraId="43EF975F" w14:textId="77777777" w:rsidR="003E7327" w:rsidRPr="00125561" w:rsidRDefault="003E7327" w:rsidP="003E7327">
            <w:pPr>
              <w:pStyle w:val="Tabella"/>
              <w:jc w:val="right"/>
            </w:pPr>
            <w:r w:rsidRPr="00125561">
              <w:t>910</w:t>
            </w:r>
          </w:p>
        </w:tc>
        <w:tc>
          <w:tcPr>
            <w:tcW w:w="600" w:type="pct"/>
            <w:shd w:val="clear" w:color="000000" w:fill="FFFFFF"/>
            <w:vAlign w:val="center"/>
          </w:tcPr>
          <w:p w14:paraId="598F00EF" w14:textId="77777777" w:rsidR="003E7327" w:rsidRPr="00125561" w:rsidRDefault="003E7327" w:rsidP="003E7327">
            <w:pPr>
              <w:pStyle w:val="Tabella"/>
              <w:jc w:val="right"/>
            </w:pPr>
          </w:p>
        </w:tc>
        <w:tc>
          <w:tcPr>
            <w:tcW w:w="600" w:type="pct"/>
            <w:shd w:val="clear" w:color="000000" w:fill="FFFFFF"/>
            <w:vAlign w:val="center"/>
          </w:tcPr>
          <w:p w14:paraId="5E23C077" w14:textId="77777777" w:rsidR="003E7327" w:rsidRPr="00125561" w:rsidRDefault="003E7327" w:rsidP="003E7327">
            <w:pPr>
              <w:pStyle w:val="Tabella"/>
              <w:jc w:val="right"/>
            </w:pPr>
            <w:r w:rsidRPr="00125561">
              <w:t>936</w:t>
            </w:r>
          </w:p>
        </w:tc>
        <w:tc>
          <w:tcPr>
            <w:tcW w:w="600" w:type="pct"/>
            <w:shd w:val="clear" w:color="000000" w:fill="FFFFFF"/>
            <w:vAlign w:val="center"/>
          </w:tcPr>
          <w:p w14:paraId="1C9B87CC" w14:textId="77777777" w:rsidR="003E7327" w:rsidRPr="00125561" w:rsidRDefault="003E7327" w:rsidP="003E7327">
            <w:pPr>
              <w:pStyle w:val="Tabella"/>
              <w:jc w:val="right"/>
            </w:pPr>
          </w:p>
        </w:tc>
        <w:tc>
          <w:tcPr>
            <w:tcW w:w="600" w:type="pct"/>
            <w:shd w:val="clear" w:color="000000" w:fill="FFFFFF"/>
            <w:vAlign w:val="center"/>
          </w:tcPr>
          <w:p w14:paraId="15B56C89" w14:textId="77777777" w:rsidR="003E7327" w:rsidRPr="00125561" w:rsidRDefault="003E7327" w:rsidP="003E7327">
            <w:pPr>
              <w:pStyle w:val="Tabella"/>
              <w:jc w:val="right"/>
            </w:pPr>
            <w:r w:rsidRPr="00125561">
              <w:t>(26)</w:t>
            </w:r>
          </w:p>
        </w:tc>
        <w:tc>
          <w:tcPr>
            <w:tcW w:w="600" w:type="pct"/>
            <w:shd w:val="clear" w:color="000000" w:fill="FFFFFF"/>
            <w:vAlign w:val="center"/>
          </w:tcPr>
          <w:p w14:paraId="6C118BEC" w14:textId="77777777" w:rsidR="003E7327" w:rsidRPr="00125561" w:rsidRDefault="003E7327" w:rsidP="003E7327">
            <w:pPr>
              <w:pStyle w:val="Tabella"/>
              <w:jc w:val="right"/>
            </w:pPr>
            <w:r w:rsidRPr="00125561">
              <w:t>(2,78) %</w:t>
            </w:r>
          </w:p>
        </w:tc>
      </w:tr>
      <w:tr w:rsidR="003E7327" w:rsidRPr="00125561" w14:paraId="219483A7" w14:textId="77777777" w:rsidTr="003E7327">
        <w:tc>
          <w:tcPr>
            <w:tcW w:w="1400" w:type="pct"/>
            <w:shd w:val="clear" w:color="000000" w:fill="E2E2E2"/>
            <w:vAlign w:val="center"/>
          </w:tcPr>
          <w:p w14:paraId="2B7FDA50" w14:textId="77777777" w:rsidR="003E7327" w:rsidRPr="00125561" w:rsidRDefault="003E7327" w:rsidP="003E7327">
            <w:pPr>
              <w:pStyle w:val="Tabella"/>
              <w:jc w:val="left"/>
              <w:rPr>
                <w:b/>
              </w:rPr>
            </w:pPr>
            <w:r w:rsidRPr="00125561">
              <w:rPr>
                <w:b/>
              </w:rPr>
              <w:t>RISULTATO OPERATIVO (Margine Corrente ante oneri finanziari)</w:t>
            </w:r>
          </w:p>
        </w:tc>
        <w:tc>
          <w:tcPr>
            <w:tcW w:w="600" w:type="pct"/>
            <w:shd w:val="clear" w:color="000000" w:fill="E2E2E2"/>
            <w:vAlign w:val="center"/>
          </w:tcPr>
          <w:p w14:paraId="62E6FF9C" w14:textId="77777777" w:rsidR="003E7327" w:rsidRPr="00125561" w:rsidRDefault="003E7327" w:rsidP="003E7327">
            <w:pPr>
              <w:pStyle w:val="Tabella"/>
              <w:jc w:val="right"/>
              <w:rPr>
                <w:b/>
              </w:rPr>
            </w:pPr>
            <w:r w:rsidRPr="00125561">
              <w:rPr>
                <w:b/>
              </w:rPr>
              <w:t>235.326</w:t>
            </w:r>
          </w:p>
        </w:tc>
        <w:tc>
          <w:tcPr>
            <w:tcW w:w="600" w:type="pct"/>
            <w:shd w:val="clear" w:color="000000" w:fill="E2E2E2"/>
            <w:vAlign w:val="center"/>
          </w:tcPr>
          <w:p w14:paraId="52E8E7A0" w14:textId="77777777" w:rsidR="003E7327" w:rsidRPr="00125561" w:rsidRDefault="003E7327" w:rsidP="003E7327">
            <w:pPr>
              <w:pStyle w:val="Tabella"/>
              <w:jc w:val="right"/>
              <w:rPr>
                <w:b/>
              </w:rPr>
            </w:pPr>
            <w:r w:rsidRPr="00125561">
              <w:rPr>
                <w:b/>
              </w:rPr>
              <w:t>0,23 %</w:t>
            </w:r>
          </w:p>
        </w:tc>
        <w:tc>
          <w:tcPr>
            <w:tcW w:w="600" w:type="pct"/>
            <w:shd w:val="clear" w:color="000000" w:fill="E2E2E2"/>
            <w:vAlign w:val="center"/>
          </w:tcPr>
          <w:p w14:paraId="4C0ACACD" w14:textId="77777777" w:rsidR="003E7327" w:rsidRPr="00125561" w:rsidRDefault="003E7327" w:rsidP="003E7327">
            <w:pPr>
              <w:pStyle w:val="Tabella"/>
              <w:jc w:val="right"/>
              <w:rPr>
                <w:b/>
              </w:rPr>
            </w:pPr>
            <w:r w:rsidRPr="00125561">
              <w:rPr>
                <w:b/>
              </w:rPr>
              <w:t>203.476</w:t>
            </w:r>
          </w:p>
        </w:tc>
        <w:tc>
          <w:tcPr>
            <w:tcW w:w="600" w:type="pct"/>
            <w:shd w:val="clear" w:color="000000" w:fill="E2E2E2"/>
            <w:vAlign w:val="center"/>
          </w:tcPr>
          <w:p w14:paraId="551306F8" w14:textId="77777777" w:rsidR="003E7327" w:rsidRPr="00125561" w:rsidRDefault="003E7327" w:rsidP="003E7327">
            <w:pPr>
              <w:pStyle w:val="Tabella"/>
              <w:jc w:val="right"/>
              <w:rPr>
                <w:b/>
              </w:rPr>
            </w:pPr>
            <w:r w:rsidRPr="00125561">
              <w:rPr>
                <w:b/>
              </w:rPr>
              <w:t>0,20 %</w:t>
            </w:r>
          </w:p>
        </w:tc>
        <w:tc>
          <w:tcPr>
            <w:tcW w:w="600" w:type="pct"/>
            <w:shd w:val="clear" w:color="000000" w:fill="E2E2E2"/>
            <w:vAlign w:val="center"/>
          </w:tcPr>
          <w:p w14:paraId="55FF3288" w14:textId="77777777" w:rsidR="003E7327" w:rsidRPr="00125561" w:rsidRDefault="003E7327" w:rsidP="003E7327">
            <w:pPr>
              <w:pStyle w:val="Tabella"/>
              <w:jc w:val="right"/>
              <w:rPr>
                <w:b/>
              </w:rPr>
            </w:pPr>
            <w:r w:rsidRPr="00125561">
              <w:rPr>
                <w:b/>
              </w:rPr>
              <w:t>31.850</w:t>
            </w:r>
          </w:p>
        </w:tc>
        <w:tc>
          <w:tcPr>
            <w:tcW w:w="600" w:type="pct"/>
            <w:shd w:val="clear" w:color="000000" w:fill="E2E2E2"/>
            <w:vAlign w:val="center"/>
          </w:tcPr>
          <w:p w14:paraId="3A426E76" w14:textId="77777777" w:rsidR="003E7327" w:rsidRPr="00125561" w:rsidRDefault="003E7327" w:rsidP="003E7327">
            <w:pPr>
              <w:pStyle w:val="Tabella"/>
              <w:jc w:val="right"/>
              <w:rPr>
                <w:b/>
              </w:rPr>
            </w:pPr>
            <w:r w:rsidRPr="00125561">
              <w:rPr>
                <w:b/>
              </w:rPr>
              <w:t>15,65 %</w:t>
            </w:r>
          </w:p>
        </w:tc>
      </w:tr>
      <w:tr w:rsidR="003E7327" w:rsidRPr="00125561" w14:paraId="17376AEA" w14:textId="77777777" w:rsidTr="003E7327">
        <w:tc>
          <w:tcPr>
            <w:tcW w:w="1400" w:type="pct"/>
            <w:shd w:val="clear" w:color="000000" w:fill="FFFFFF"/>
            <w:vAlign w:val="center"/>
          </w:tcPr>
          <w:p w14:paraId="598B6EE4" w14:textId="77777777" w:rsidR="003E7327" w:rsidRPr="00125561" w:rsidRDefault="003E7327" w:rsidP="003E7327">
            <w:pPr>
              <w:pStyle w:val="Tabella"/>
              <w:jc w:val="left"/>
            </w:pPr>
            <w:r w:rsidRPr="00125561">
              <w:t>+ Oneri finanziari</w:t>
            </w:r>
          </w:p>
        </w:tc>
        <w:tc>
          <w:tcPr>
            <w:tcW w:w="600" w:type="pct"/>
            <w:shd w:val="clear" w:color="000000" w:fill="FFFFFF"/>
            <w:vAlign w:val="center"/>
          </w:tcPr>
          <w:p w14:paraId="5529F6C5" w14:textId="77777777" w:rsidR="003E7327" w:rsidRPr="00125561" w:rsidRDefault="003E7327" w:rsidP="003E7327">
            <w:pPr>
              <w:pStyle w:val="Tabella"/>
              <w:jc w:val="right"/>
            </w:pPr>
            <w:r w:rsidRPr="00125561">
              <w:t>(846)</w:t>
            </w:r>
          </w:p>
        </w:tc>
        <w:tc>
          <w:tcPr>
            <w:tcW w:w="600" w:type="pct"/>
            <w:shd w:val="clear" w:color="000000" w:fill="FFFFFF"/>
            <w:vAlign w:val="center"/>
          </w:tcPr>
          <w:p w14:paraId="45ECCA85" w14:textId="77777777" w:rsidR="003E7327" w:rsidRPr="00125561" w:rsidRDefault="003E7327" w:rsidP="003E7327">
            <w:pPr>
              <w:pStyle w:val="Tabella"/>
              <w:jc w:val="right"/>
            </w:pPr>
          </w:p>
        </w:tc>
        <w:tc>
          <w:tcPr>
            <w:tcW w:w="600" w:type="pct"/>
            <w:shd w:val="clear" w:color="000000" w:fill="FFFFFF"/>
            <w:vAlign w:val="center"/>
          </w:tcPr>
          <w:p w14:paraId="282219D3" w14:textId="77777777" w:rsidR="003E7327" w:rsidRPr="00125561" w:rsidRDefault="003E7327" w:rsidP="003E7327">
            <w:pPr>
              <w:pStyle w:val="Tabella"/>
              <w:jc w:val="right"/>
            </w:pPr>
            <w:r w:rsidRPr="00125561">
              <w:t>(5.301)</w:t>
            </w:r>
          </w:p>
        </w:tc>
        <w:tc>
          <w:tcPr>
            <w:tcW w:w="600" w:type="pct"/>
            <w:shd w:val="clear" w:color="000000" w:fill="FFFFFF"/>
            <w:vAlign w:val="center"/>
          </w:tcPr>
          <w:p w14:paraId="3F456E66" w14:textId="77777777" w:rsidR="003E7327" w:rsidRPr="00125561" w:rsidRDefault="003E7327" w:rsidP="003E7327">
            <w:pPr>
              <w:pStyle w:val="Tabella"/>
              <w:jc w:val="right"/>
            </w:pPr>
            <w:r w:rsidRPr="00125561">
              <w:t>(0,01) %</w:t>
            </w:r>
          </w:p>
        </w:tc>
        <w:tc>
          <w:tcPr>
            <w:tcW w:w="600" w:type="pct"/>
            <w:shd w:val="clear" w:color="000000" w:fill="FFFFFF"/>
            <w:vAlign w:val="center"/>
          </w:tcPr>
          <w:p w14:paraId="65A9021D" w14:textId="77777777" w:rsidR="003E7327" w:rsidRPr="00125561" w:rsidRDefault="003E7327" w:rsidP="003E7327">
            <w:pPr>
              <w:pStyle w:val="Tabella"/>
              <w:jc w:val="right"/>
            </w:pPr>
            <w:r w:rsidRPr="00125561">
              <w:t>4.455</w:t>
            </w:r>
          </w:p>
        </w:tc>
        <w:tc>
          <w:tcPr>
            <w:tcW w:w="600" w:type="pct"/>
            <w:shd w:val="clear" w:color="000000" w:fill="FFFFFF"/>
            <w:vAlign w:val="center"/>
          </w:tcPr>
          <w:p w14:paraId="1FC3022E" w14:textId="77777777" w:rsidR="003E7327" w:rsidRPr="00125561" w:rsidRDefault="003E7327" w:rsidP="003E7327">
            <w:pPr>
              <w:pStyle w:val="Tabella"/>
              <w:jc w:val="right"/>
            </w:pPr>
            <w:r w:rsidRPr="00125561">
              <w:t>84,04 %</w:t>
            </w:r>
          </w:p>
        </w:tc>
      </w:tr>
      <w:tr w:rsidR="003E7327" w:rsidRPr="00125561" w14:paraId="7F9E2E0B" w14:textId="77777777" w:rsidTr="003E7327">
        <w:tc>
          <w:tcPr>
            <w:tcW w:w="1400" w:type="pct"/>
            <w:shd w:val="clear" w:color="000000" w:fill="E2E2E2"/>
            <w:vAlign w:val="center"/>
          </w:tcPr>
          <w:p w14:paraId="440D626F" w14:textId="77777777" w:rsidR="003E7327" w:rsidRPr="00125561" w:rsidRDefault="003E7327" w:rsidP="003E7327">
            <w:pPr>
              <w:pStyle w:val="Tabella"/>
              <w:jc w:val="left"/>
              <w:rPr>
                <w:b/>
              </w:rPr>
            </w:pPr>
            <w:r w:rsidRPr="00125561">
              <w:rPr>
                <w:b/>
              </w:rPr>
              <w:t>REDDITO ANTE RETTFICHE DI ATTIVITA' E PASSIVITA' FINANZIARIE</w:t>
            </w:r>
          </w:p>
        </w:tc>
        <w:tc>
          <w:tcPr>
            <w:tcW w:w="600" w:type="pct"/>
            <w:shd w:val="clear" w:color="000000" w:fill="E2E2E2"/>
            <w:vAlign w:val="center"/>
          </w:tcPr>
          <w:p w14:paraId="5086047B" w14:textId="77777777" w:rsidR="003E7327" w:rsidRPr="00125561" w:rsidRDefault="003E7327" w:rsidP="003E7327">
            <w:pPr>
              <w:pStyle w:val="Tabella"/>
              <w:jc w:val="right"/>
              <w:rPr>
                <w:b/>
              </w:rPr>
            </w:pPr>
            <w:r w:rsidRPr="00125561">
              <w:rPr>
                <w:b/>
              </w:rPr>
              <w:t>234.480</w:t>
            </w:r>
          </w:p>
        </w:tc>
        <w:tc>
          <w:tcPr>
            <w:tcW w:w="600" w:type="pct"/>
            <w:shd w:val="clear" w:color="000000" w:fill="E2E2E2"/>
            <w:vAlign w:val="center"/>
          </w:tcPr>
          <w:p w14:paraId="4066B973" w14:textId="77777777" w:rsidR="003E7327" w:rsidRPr="00125561" w:rsidRDefault="003E7327" w:rsidP="003E7327">
            <w:pPr>
              <w:pStyle w:val="Tabella"/>
              <w:jc w:val="right"/>
              <w:rPr>
                <w:b/>
              </w:rPr>
            </w:pPr>
            <w:r w:rsidRPr="00125561">
              <w:rPr>
                <w:b/>
              </w:rPr>
              <w:t>0,23 %</w:t>
            </w:r>
          </w:p>
        </w:tc>
        <w:tc>
          <w:tcPr>
            <w:tcW w:w="600" w:type="pct"/>
            <w:shd w:val="clear" w:color="000000" w:fill="E2E2E2"/>
            <w:vAlign w:val="center"/>
          </w:tcPr>
          <w:p w14:paraId="3FE557A7" w14:textId="77777777" w:rsidR="003E7327" w:rsidRPr="00125561" w:rsidRDefault="003E7327" w:rsidP="003E7327">
            <w:pPr>
              <w:pStyle w:val="Tabella"/>
              <w:jc w:val="right"/>
              <w:rPr>
                <w:b/>
              </w:rPr>
            </w:pPr>
            <w:r w:rsidRPr="00125561">
              <w:rPr>
                <w:b/>
              </w:rPr>
              <w:t>198.175</w:t>
            </w:r>
          </w:p>
        </w:tc>
        <w:tc>
          <w:tcPr>
            <w:tcW w:w="600" w:type="pct"/>
            <w:shd w:val="clear" w:color="000000" w:fill="E2E2E2"/>
            <w:vAlign w:val="center"/>
          </w:tcPr>
          <w:p w14:paraId="5C608A91" w14:textId="77777777" w:rsidR="003E7327" w:rsidRPr="00125561" w:rsidRDefault="003E7327" w:rsidP="003E7327">
            <w:pPr>
              <w:pStyle w:val="Tabella"/>
              <w:jc w:val="right"/>
              <w:rPr>
                <w:b/>
              </w:rPr>
            </w:pPr>
            <w:r w:rsidRPr="00125561">
              <w:rPr>
                <w:b/>
              </w:rPr>
              <w:t>0,19 %</w:t>
            </w:r>
          </w:p>
        </w:tc>
        <w:tc>
          <w:tcPr>
            <w:tcW w:w="600" w:type="pct"/>
            <w:shd w:val="clear" w:color="000000" w:fill="E2E2E2"/>
            <w:vAlign w:val="center"/>
          </w:tcPr>
          <w:p w14:paraId="7EB0C1E7" w14:textId="77777777" w:rsidR="003E7327" w:rsidRPr="00125561" w:rsidRDefault="003E7327" w:rsidP="003E7327">
            <w:pPr>
              <w:pStyle w:val="Tabella"/>
              <w:jc w:val="right"/>
              <w:rPr>
                <w:b/>
              </w:rPr>
            </w:pPr>
            <w:r w:rsidRPr="00125561">
              <w:rPr>
                <w:b/>
              </w:rPr>
              <w:t>36.305</w:t>
            </w:r>
          </w:p>
        </w:tc>
        <w:tc>
          <w:tcPr>
            <w:tcW w:w="600" w:type="pct"/>
            <w:shd w:val="clear" w:color="000000" w:fill="E2E2E2"/>
            <w:vAlign w:val="center"/>
          </w:tcPr>
          <w:p w14:paraId="5E0BA3F7" w14:textId="77777777" w:rsidR="003E7327" w:rsidRPr="00125561" w:rsidRDefault="003E7327" w:rsidP="003E7327">
            <w:pPr>
              <w:pStyle w:val="Tabella"/>
              <w:jc w:val="right"/>
              <w:rPr>
                <w:b/>
              </w:rPr>
            </w:pPr>
            <w:r w:rsidRPr="00125561">
              <w:rPr>
                <w:b/>
              </w:rPr>
              <w:t>18,32 %</w:t>
            </w:r>
          </w:p>
        </w:tc>
      </w:tr>
      <w:tr w:rsidR="003E7327" w:rsidRPr="00125561" w14:paraId="3EF4D728" w14:textId="77777777" w:rsidTr="003E7327">
        <w:tc>
          <w:tcPr>
            <w:tcW w:w="1400" w:type="pct"/>
            <w:shd w:val="clear" w:color="000000" w:fill="FFFFFF"/>
            <w:vAlign w:val="center"/>
          </w:tcPr>
          <w:p w14:paraId="72594ABD" w14:textId="77777777" w:rsidR="003E7327" w:rsidRPr="00125561" w:rsidRDefault="003E7327" w:rsidP="003E7327">
            <w:pPr>
              <w:pStyle w:val="Tabella"/>
              <w:jc w:val="left"/>
            </w:pPr>
            <w:r w:rsidRPr="00125561">
              <w:t>REDDITO ANTE IMPOSTE</w:t>
            </w:r>
          </w:p>
        </w:tc>
        <w:tc>
          <w:tcPr>
            <w:tcW w:w="600" w:type="pct"/>
            <w:shd w:val="clear" w:color="000000" w:fill="FFFFFF"/>
            <w:vAlign w:val="center"/>
          </w:tcPr>
          <w:p w14:paraId="6695207B" w14:textId="77777777" w:rsidR="003E7327" w:rsidRPr="00125561" w:rsidRDefault="003E7327" w:rsidP="003E7327">
            <w:pPr>
              <w:pStyle w:val="Tabella"/>
              <w:jc w:val="right"/>
            </w:pPr>
            <w:r w:rsidRPr="00125561">
              <w:t>234.480</w:t>
            </w:r>
          </w:p>
        </w:tc>
        <w:tc>
          <w:tcPr>
            <w:tcW w:w="600" w:type="pct"/>
            <w:shd w:val="clear" w:color="000000" w:fill="FFFFFF"/>
            <w:vAlign w:val="center"/>
          </w:tcPr>
          <w:p w14:paraId="020BF736" w14:textId="77777777" w:rsidR="003E7327" w:rsidRPr="00125561" w:rsidRDefault="003E7327" w:rsidP="003E7327">
            <w:pPr>
              <w:pStyle w:val="Tabella"/>
              <w:jc w:val="right"/>
            </w:pPr>
            <w:r w:rsidRPr="00125561">
              <w:t>0,23 %</w:t>
            </w:r>
          </w:p>
        </w:tc>
        <w:tc>
          <w:tcPr>
            <w:tcW w:w="600" w:type="pct"/>
            <w:shd w:val="clear" w:color="000000" w:fill="FFFFFF"/>
            <w:vAlign w:val="center"/>
          </w:tcPr>
          <w:p w14:paraId="20179502" w14:textId="77777777" w:rsidR="003E7327" w:rsidRPr="00125561" w:rsidRDefault="003E7327" w:rsidP="003E7327">
            <w:pPr>
              <w:pStyle w:val="Tabella"/>
              <w:jc w:val="right"/>
            </w:pPr>
            <w:r w:rsidRPr="00125561">
              <w:t>198.175</w:t>
            </w:r>
          </w:p>
        </w:tc>
        <w:tc>
          <w:tcPr>
            <w:tcW w:w="600" w:type="pct"/>
            <w:shd w:val="clear" w:color="000000" w:fill="FFFFFF"/>
            <w:vAlign w:val="center"/>
          </w:tcPr>
          <w:p w14:paraId="43BC1EA8" w14:textId="77777777" w:rsidR="003E7327" w:rsidRPr="00125561" w:rsidRDefault="003E7327" w:rsidP="003E7327">
            <w:pPr>
              <w:pStyle w:val="Tabella"/>
              <w:jc w:val="right"/>
            </w:pPr>
            <w:r w:rsidRPr="00125561">
              <w:t>0,19 %</w:t>
            </w:r>
          </w:p>
        </w:tc>
        <w:tc>
          <w:tcPr>
            <w:tcW w:w="600" w:type="pct"/>
            <w:shd w:val="clear" w:color="000000" w:fill="FFFFFF"/>
            <w:vAlign w:val="center"/>
          </w:tcPr>
          <w:p w14:paraId="22F0F4F7" w14:textId="77777777" w:rsidR="003E7327" w:rsidRPr="00125561" w:rsidRDefault="003E7327" w:rsidP="003E7327">
            <w:pPr>
              <w:pStyle w:val="Tabella"/>
              <w:jc w:val="right"/>
            </w:pPr>
            <w:r w:rsidRPr="00125561">
              <w:t>36.305</w:t>
            </w:r>
          </w:p>
        </w:tc>
        <w:tc>
          <w:tcPr>
            <w:tcW w:w="600" w:type="pct"/>
            <w:shd w:val="clear" w:color="000000" w:fill="FFFFFF"/>
            <w:vAlign w:val="center"/>
          </w:tcPr>
          <w:p w14:paraId="10F26AB8" w14:textId="77777777" w:rsidR="003E7327" w:rsidRPr="00125561" w:rsidRDefault="003E7327" w:rsidP="003E7327">
            <w:pPr>
              <w:pStyle w:val="Tabella"/>
              <w:jc w:val="right"/>
            </w:pPr>
            <w:r w:rsidRPr="00125561">
              <w:t>18,32 %</w:t>
            </w:r>
          </w:p>
        </w:tc>
      </w:tr>
      <w:tr w:rsidR="003E7327" w:rsidRPr="00125561" w14:paraId="795DABF6" w14:textId="77777777" w:rsidTr="003E7327">
        <w:tc>
          <w:tcPr>
            <w:tcW w:w="1400" w:type="pct"/>
            <w:shd w:val="clear" w:color="000000" w:fill="E2E2E2"/>
            <w:vAlign w:val="center"/>
          </w:tcPr>
          <w:p w14:paraId="51EEE9DB" w14:textId="77777777" w:rsidR="003E7327" w:rsidRPr="00125561" w:rsidRDefault="003E7327" w:rsidP="003E7327">
            <w:pPr>
              <w:pStyle w:val="Tabella"/>
              <w:jc w:val="left"/>
              <w:rPr>
                <w:b/>
              </w:rPr>
            </w:pPr>
            <w:r w:rsidRPr="00125561">
              <w:rPr>
                <w:b/>
              </w:rPr>
              <w:t>- Imposte sul reddito dell'esercizio</w:t>
            </w:r>
          </w:p>
        </w:tc>
        <w:tc>
          <w:tcPr>
            <w:tcW w:w="600" w:type="pct"/>
            <w:shd w:val="clear" w:color="000000" w:fill="E2E2E2"/>
            <w:vAlign w:val="center"/>
          </w:tcPr>
          <w:p w14:paraId="558E459B" w14:textId="77777777" w:rsidR="003E7327" w:rsidRPr="00125561" w:rsidRDefault="003E7327" w:rsidP="003E7327">
            <w:pPr>
              <w:pStyle w:val="Tabella"/>
              <w:jc w:val="right"/>
              <w:rPr>
                <w:b/>
              </w:rPr>
            </w:pPr>
            <w:r w:rsidRPr="00125561">
              <w:rPr>
                <w:b/>
              </w:rPr>
              <w:t>20.106</w:t>
            </w:r>
          </w:p>
        </w:tc>
        <w:tc>
          <w:tcPr>
            <w:tcW w:w="600" w:type="pct"/>
            <w:shd w:val="clear" w:color="000000" w:fill="E2E2E2"/>
            <w:vAlign w:val="center"/>
          </w:tcPr>
          <w:p w14:paraId="4E113D59" w14:textId="77777777" w:rsidR="003E7327" w:rsidRPr="00125561" w:rsidRDefault="003E7327" w:rsidP="003E7327">
            <w:pPr>
              <w:pStyle w:val="Tabella"/>
              <w:jc w:val="right"/>
              <w:rPr>
                <w:b/>
              </w:rPr>
            </w:pPr>
            <w:r w:rsidRPr="00125561">
              <w:rPr>
                <w:b/>
              </w:rPr>
              <w:t>0,02 %</w:t>
            </w:r>
          </w:p>
        </w:tc>
        <w:tc>
          <w:tcPr>
            <w:tcW w:w="600" w:type="pct"/>
            <w:shd w:val="clear" w:color="000000" w:fill="E2E2E2"/>
            <w:vAlign w:val="center"/>
          </w:tcPr>
          <w:p w14:paraId="066B6AB5" w14:textId="77777777" w:rsidR="003E7327" w:rsidRPr="00125561" w:rsidRDefault="003E7327" w:rsidP="003E7327">
            <w:pPr>
              <w:pStyle w:val="Tabella"/>
              <w:jc w:val="right"/>
              <w:rPr>
                <w:b/>
              </w:rPr>
            </w:pPr>
            <w:r w:rsidRPr="00125561">
              <w:rPr>
                <w:b/>
              </w:rPr>
              <w:t>37.535</w:t>
            </w:r>
          </w:p>
        </w:tc>
        <w:tc>
          <w:tcPr>
            <w:tcW w:w="600" w:type="pct"/>
            <w:shd w:val="clear" w:color="000000" w:fill="E2E2E2"/>
            <w:vAlign w:val="center"/>
          </w:tcPr>
          <w:p w14:paraId="61E96064" w14:textId="77777777" w:rsidR="003E7327" w:rsidRPr="00125561" w:rsidRDefault="003E7327" w:rsidP="003E7327">
            <w:pPr>
              <w:pStyle w:val="Tabella"/>
              <w:jc w:val="right"/>
              <w:rPr>
                <w:b/>
              </w:rPr>
            </w:pPr>
            <w:r w:rsidRPr="00125561">
              <w:rPr>
                <w:b/>
              </w:rPr>
              <w:t>0,04 %</w:t>
            </w:r>
          </w:p>
        </w:tc>
        <w:tc>
          <w:tcPr>
            <w:tcW w:w="600" w:type="pct"/>
            <w:shd w:val="clear" w:color="000000" w:fill="E2E2E2"/>
            <w:vAlign w:val="center"/>
          </w:tcPr>
          <w:p w14:paraId="5123D6D6" w14:textId="77777777" w:rsidR="003E7327" w:rsidRPr="00125561" w:rsidRDefault="003E7327" w:rsidP="003E7327">
            <w:pPr>
              <w:pStyle w:val="Tabella"/>
              <w:jc w:val="right"/>
              <w:rPr>
                <w:b/>
              </w:rPr>
            </w:pPr>
            <w:r w:rsidRPr="00125561">
              <w:rPr>
                <w:b/>
              </w:rPr>
              <w:t>(17.429)</w:t>
            </w:r>
          </w:p>
        </w:tc>
        <w:tc>
          <w:tcPr>
            <w:tcW w:w="600" w:type="pct"/>
            <w:shd w:val="clear" w:color="000000" w:fill="E2E2E2"/>
            <w:vAlign w:val="center"/>
          </w:tcPr>
          <w:p w14:paraId="66F5A8E8" w14:textId="77777777" w:rsidR="003E7327" w:rsidRPr="00125561" w:rsidRDefault="003E7327" w:rsidP="003E7327">
            <w:pPr>
              <w:pStyle w:val="Tabella"/>
              <w:jc w:val="right"/>
              <w:rPr>
                <w:b/>
              </w:rPr>
            </w:pPr>
            <w:r w:rsidRPr="00125561">
              <w:rPr>
                <w:b/>
              </w:rPr>
              <w:t>(46,43) %</w:t>
            </w:r>
          </w:p>
        </w:tc>
      </w:tr>
      <w:tr w:rsidR="003E7327" w:rsidRPr="00125561" w14:paraId="342F6A27" w14:textId="77777777" w:rsidTr="003E7327">
        <w:tc>
          <w:tcPr>
            <w:tcW w:w="1400" w:type="pct"/>
            <w:tcBorders>
              <w:bottom w:val="single" w:sz="12" w:space="0" w:color="808080"/>
            </w:tcBorders>
            <w:shd w:val="clear" w:color="000000" w:fill="E2E2E2"/>
            <w:vAlign w:val="center"/>
          </w:tcPr>
          <w:p w14:paraId="199AFAD9" w14:textId="77777777" w:rsidR="003E7327" w:rsidRPr="00125561" w:rsidRDefault="003E7327" w:rsidP="003E7327">
            <w:pPr>
              <w:pStyle w:val="Tabella"/>
              <w:jc w:val="left"/>
              <w:rPr>
                <w:b/>
              </w:rPr>
            </w:pPr>
            <w:r w:rsidRPr="00125561">
              <w:rPr>
                <w:b/>
              </w:rPr>
              <w:t>REDDITO NETTO</w:t>
            </w:r>
          </w:p>
        </w:tc>
        <w:tc>
          <w:tcPr>
            <w:tcW w:w="600" w:type="pct"/>
            <w:tcBorders>
              <w:bottom w:val="single" w:sz="12" w:space="0" w:color="808080"/>
            </w:tcBorders>
            <w:shd w:val="clear" w:color="000000" w:fill="E2E2E2"/>
            <w:vAlign w:val="center"/>
          </w:tcPr>
          <w:p w14:paraId="699621AF" w14:textId="77777777" w:rsidR="003E7327" w:rsidRPr="00125561" w:rsidRDefault="003E7327" w:rsidP="003E7327">
            <w:pPr>
              <w:pStyle w:val="Tabella"/>
              <w:jc w:val="right"/>
              <w:rPr>
                <w:b/>
              </w:rPr>
            </w:pPr>
            <w:r w:rsidRPr="00125561">
              <w:rPr>
                <w:b/>
              </w:rPr>
              <w:t>214.374</w:t>
            </w:r>
          </w:p>
        </w:tc>
        <w:tc>
          <w:tcPr>
            <w:tcW w:w="600" w:type="pct"/>
            <w:tcBorders>
              <w:bottom w:val="single" w:sz="12" w:space="0" w:color="808080"/>
            </w:tcBorders>
            <w:shd w:val="clear" w:color="000000" w:fill="E2E2E2"/>
            <w:vAlign w:val="center"/>
          </w:tcPr>
          <w:p w14:paraId="3F972206" w14:textId="77777777" w:rsidR="003E7327" w:rsidRPr="00125561" w:rsidRDefault="003E7327" w:rsidP="003E7327">
            <w:pPr>
              <w:pStyle w:val="Tabella"/>
              <w:jc w:val="right"/>
              <w:rPr>
                <w:b/>
              </w:rPr>
            </w:pPr>
            <w:r w:rsidRPr="00125561">
              <w:rPr>
                <w:b/>
              </w:rPr>
              <w:t>0,21 %</w:t>
            </w:r>
          </w:p>
        </w:tc>
        <w:tc>
          <w:tcPr>
            <w:tcW w:w="600" w:type="pct"/>
            <w:tcBorders>
              <w:bottom w:val="single" w:sz="12" w:space="0" w:color="808080"/>
            </w:tcBorders>
            <w:shd w:val="clear" w:color="000000" w:fill="E2E2E2"/>
            <w:vAlign w:val="center"/>
          </w:tcPr>
          <w:p w14:paraId="240105CA" w14:textId="77777777" w:rsidR="003E7327" w:rsidRPr="00125561" w:rsidRDefault="003E7327" w:rsidP="003E7327">
            <w:pPr>
              <w:pStyle w:val="Tabella"/>
              <w:jc w:val="right"/>
              <w:rPr>
                <w:b/>
              </w:rPr>
            </w:pPr>
            <w:r w:rsidRPr="00125561">
              <w:rPr>
                <w:b/>
              </w:rPr>
              <w:t>160.640</w:t>
            </w:r>
          </w:p>
        </w:tc>
        <w:tc>
          <w:tcPr>
            <w:tcW w:w="600" w:type="pct"/>
            <w:tcBorders>
              <w:bottom w:val="single" w:sz="12" w:space="0" w:color="808080"/>
            </w:tcBorders>
            <w:shd w:val="clear" w:color="000000" w:fill="E2E2E2"/>
            <w:vAlign w:val="center"/>
          </w:tcPr>
          <w:p w14:paraId="5647E668" w14:textId="77777777" w:rsidR="003E7327" w:rsidRPr="00125561" w:rsidRDefault="003E7327" w:rsidP="003E7327">
            <w:pPr>
              <w:pStyle w:val="Tabella"/>
              <w:jc w:val="right"/>
              <w:rPr>
                <w:b/>
              </w:rPr>
            </w:pPr>
            <w:r w:rsidRPr="00125561">
              <w:rPr>
                <w:b/>
              </w:rPr>
              <w:t>0,16 %</w:t>
            </w:r>
          </w:p>
        </w:tc>
        <w:tc>
          <w:tcPr>
            <w:tcW w:w="600" w:type="pct"/>
            <w:tcBorders>
              <w:bottom w:val="single" w:sz="12" w:space="0" w:color="808080"/>
            </w:tcBorders>
            <w:shd w:val="clear" w:color="000000" w:fill="E2E2E2"/>
            <w:vAlign w:val="center"/>
          </w:tcPr>
          <w:p w14:paraId="1F5EFD53" w14:textId="77777777" w:rsidR="003E7327" w:rsidRPr="00125561" w:rsidRDefault="003E7327" w:rsidP="003E7327">
            <w:pPr>
              <w:pStyle w:val="Tabella"/>
              <w:jc w:val="right"/>
              <w:rPr>
                <w:b/>
              </w:rPr>
            </w:pPr>
            <w:r w:rsidRPr="00125561">
              <w:rPr>
                <w:b/>
              </w:rPr>
              <w:t>53.734</w:t>
            </w:r>
          </w:p>
        </w:tc>
        <w:tc>
          <w:tcPr>
            <w:tcW w:w="600" w:type="pct"/>
            <w:tcBorders>
              <w:bottom w:val="single" w:sz="12" w:space="0" w:color="808080"/>
            </w:tcBorders>
            <w:shd w:val="clear" w:color="000000" w:fill="E2E2E2"/>
            <w:vAlign w:val="center"/>
          </w:tcPr>
          <w:p w14:paraId="1A290EF4" w14:textId="77777777" w:rsidR="003E7327" w:rsidRPr="00125561" w:rsidRDefault="003E7327" w:rsidP="003E7327">
            <w:pPr>
              <w:pStyle w:val="Tabella"/>
              <w:jc w:val="right"/>
              <w:rPr>
                <w:b/>
              </w:rPr>
            </w:pPr>
            <w:r w:rsidRPr="00125561">
              <w:rPr>
                <w:b/>
              </w:rPr>
              <w:t>33,45 %</w:t>
            </w:r>
          </w:p>
        </w:tc>
      </w:tr>
    </w:tbl>
    <w:p w14:paraId="1A0826E6" w14:textId="77777777" w:rsidR="001C73B6" w:rsidRPr="003E7327" w:rsidRDefault="001C73B6" w:rsidP="00E631BC"/>
    <w:p w14:paraId="45C8F908" w14:textId="77777777" w:rsidR="00715F15" w:rsidRPr="00125561" w:rsidRDefault="00715F15">
      <w:pPr>
        <w:pStyle w:val="Titolo2"/>
      </w:pPr>
      <w:r w:rsidRPr="00125561">
        <w:t>Principali indicatori della situazione economica</w:t>
      </w:r>
    </w:p>
    <w:p w14:paraId="4A067994" w14:textId="77777777" w:rsidR="00715F15" w:rsidRPr="00265D70" w:rsidRDefault="00265D70" w:rsidP="00773761">
      <w:r>
        <w:t>Sulla base della precedente riclassificazione, vengono calcolati i seguenti indicatori di bilancio:</w:t>
      </w:r>
      <w:r w:rsidRPr="00265D70">
        <w:t xml:space="preserve"> </w:t>
      </w:r>
    </w:p>
    <w:p w14:paraId="7572FC27" w14:textId="77777777" w:rsidR="00715F15" w:rsidRPr="00773761" w:rsidRDefault="00715F15"/>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393"/>
        <w:gridCol w:w="2160"/>
        <w:gridCol w:w="2160"/>
        <w:gridCol w:w="2158"/>
      </w:tblGrid>
      <w:tr w:rsidR="003E7327" w:rsidRPr="00125561" w14:paraId="6446130F" w14:textId="77777777" w:rsidTr="00EE745A">
        <w:trPr>
          <w:tblHeader/>
        </w:trPr>
        <w:tc>
          <w:tcPr>
            <w:tcW w:w="1719" w:type="pct"/>
            <w:tcBorders>
              <w:top w:val="single" w:sz="12" w:space="0" w:color="000000"/>
              <w:bottom w:val="single" w:sz="12" w:space="0" w:color="000000"/>
            </w:tcBorders>
            <w:shd w:val="clear" w:color="auto" w:fill="D1D1D1"/>
            <w:vAlign w:val="center"/>
          </w:tcPr>
          <w:p w14:paraId="574058C1" w14:textId="77777777" w:rsidR="003E7327" w:rsidRPr="00125561" w:rsidRDefault="003E7327" w:rsidP="003E7327">
            <w:pPr>
              <w:pStyle w:val="Tabella"/>
              <w:jc w:val="center"/>
              <w:rPr>
                <w:b/>
              </w:rPr>
            </w:pPr>
            <w:r w:rsidRPr="00125561">
              <w:rPr>
                <w:b/>
              </w:rPr>
              <w:t>INDICE</w:t>
            </w:r>
          </w:p>
        </w:tc>
        <w:tc>
          <w:tcPr>
            <w:tcW w:w="1094" w:type="pct"/>
            <w:tcBorders>
              <w:top w:val="single" w:sz="12" w:space="0" w:color="000000"/>
              <w:bottom w:val="single" w:sz="12" w:space="0" w:color="000000"/>
            </w:tcBorders>
            <w:shd w:val="clear" w:color="auto" w:fill="D1D1D1"/>
            <w:vAlign w:val="center"/>
          </w:tcPr>
          <w:p w14:paraId="5A99D63A" w14:textId="77777777" w:rsidR="003E7327" w:rsidRPr="00125561" w:rsidRDefault="003E7327" w:rsidP="003E7327">
            <w:pPr>
              <w:pStyle w:val="Tabella"/>
              <w:jc w:val="center"/>
              <w:rPr>
                <w:b/>
              </w:rPr>
            </w:pPr>
            <w:r w:rsidRPr="00125561">
              <w:rPr>
                <w:b/>
              </w:rPr>
              <w:t>Esercizio 2019</w:t>
            </w:r>
          </w:p>
        </w:tc>
        <w:tc>
          <w:tcPr>
            <w:tcW w:w="1094" w:type="pct"/>
            <w:tcBorders>
              <w:top w:val="single" w:sz="12" w:space="0" w:color="000000"/>
              <w:bottom w:val="single" w:sz="12" w:space="0" w:color="000000"/>
            </w:tcBorders>
            <w:shd w:val="clear" w:color="auto" w:fill="D1D1D1"/>
            <w:vAlign w:val="center"/>
          </w:tcPr>
          <w:p w14:paraId="5ABC6169" w14:textId="77777777" w:rsidR="003E7327" w:rsidRPr="00125561" w:rsidRDefault="003E7327" w:rsidP="003E7327">
            <w:pPr>
              <w:pStyle w:val="Tabella"/>
              <w:jc w:val="center"/>
              <w:rPr>
                <w:b/>
              </w:rPr>
            </w:pPr>
            <w:r w:rsidRPr="00125561">
              <w:rPr>
                <w:b/>
              </w:rPr>
              <w:t>Esercizio 2018</w:t>
            </w:r>
          </w:p>
        </w:tc>
        <w:tc>
          <w:tcPr>
            <w:tcW w:w="1093" w:type="pct"/>
            <w:tcBorders>
              <w:top w:val="single" w:sz="12" w:space="0" w:color="000000"/>
              <w:bottom w:val="single" w:sz="12" w:space="0" w:color="000000"/>
            </w:tcBorders>
            <w:shd w:val="clear" w:color="auto" w:fill="D1D1D1"/>
            <w:vAlign w:val="center"/>
          </w:tcPr>
          <w:p w14:paraId="07F1DA08" w14:textId="77777777" w:rsidR="003E7327" w:rsidRPr="00125561" w:rsidRDefault="003E7327" w:rsidP="003E7327">
            <w:pPr>
              <w:pStyle w:val="Tabella"/>
              <w:jc w:val="center"/>
              <w:rPr>
                <w:b/>
              </w:rPr>
            </w:pPr>
            <w:r w:rsidRPr="00125561">
              <w:rPr>
                <w:b/>
              </w:rPr>
              <w:t>Variazioni %</w:t>
            </w:r>
          </w:p>
        </w:tc>
      </w:tr>
      <w:tr w:rsidR="00EE745A" w:rsidRPr="00125561" w14:paraId="68F4C527" w14:textId="77777777" w:rsidTr="00EE745A">
        <w:tc>
          <w:tcPr>
            <w:tcW w:w="1719" w:type="pct"/>
            <w:tcBorders>
              <w:top w:val="single" w:sz="12" w:space="0" w:color="000000"/>
              <w:bottom w:val="single" w:sz="6" w:space="0" w:color="000000"/>
            </w:tcBorders>
            <w:shd w:val="clear" w:color="auto" w:fill="FFFFFF"/>
            <w:vAlign w:val="center"/>
          </w:tcPr>
          <w:p w14:paraId="6F562274" w14:textId="77777777" w:rsidR="00EE745A" w:rsidRPr="00125561" w:rsidRDefault="00EE745A" w:rsidP="00EE745A">
            <w:pPr>
              <w:pStyle w:val="Tabella"/>
              <w:jc w:val="left"/>
            </w:pPr>
            <w:r w:rsidRPr="00125561">
              <w:t>R.O.E.</w:t>
            </w:r>
          </w:p>
        </w:tc>
        <w:tc>
          <w:tcPr>
            <w:tcW w:w="1094" w:type="pct"/>
            <w:tcBorders>
              <w:top w:val="single" w:sz="12" w:space="0" w:color="000000"/>
              <w:bottom w:val="single" w:sz="6" w:space="0" w:color="000000"/>
            </w:tcBorders>
            <w:shd w:val="clear" w:color="auto" w:fill="FFFFFF"/>
          </w:tcPr>
          <w:p w14:paraId="5674AD95" w14:textId="77777777" w:rsidR="00EE745A" w:rsidRPr="00125561" w:rsidRDefault="00EE745A" w:rsidP="00EE745A">
            <w:pPr>
              <w:pStyle w:val="Tabella"/>
              <w:jc w:val="right"/>
            </w:pPr>
            <w:r w:rsidRPr="00457746">
              <w:t>3,84 %</w:t>
            </w:r>
          </w:p>
        </w:tc>
        <w:tc>
          <w:tcPr>
            <w:tcW w:w="1094" w:type="pct"/>
            <w:tcBorders>
              <w:top w:val="single" w:sz="12" w:space="0" w:color="000000"/>
              <w:bottom w:val="single" w:sz="6" w:space="0" w:color="000000"/>
            </w:tcBorders>
            <w:shd w:val="clear" w:color="auto" w:fill="FFFFFF"/>
          </w:tcPr>
          <w:p w14:paraId="55340744" w14:textId="77777777" w:rsidR="00EE745A" w:rsidRPr="00125561" w:rsidRDefault="00EE745A" w:rsidP="00EE745A">
            <w:pPr>
              <w:pStyle w:val="Tabella"/>
              <w:jc w:val="right"/>
            </w:pPr>
            <w:r w:rsidRPr="00457746">
              <w:t>3,68 %</w:t>
            </w:r>
          </w:p>
        </w:tc>
        <w:tc>
          <w:tcPr>
            <w:tcW w:w="1093" w:type="pct"/>
            <w:tcBorders>
              <w:top w:val="single" w:sz="12" w:space="0" w:color="000000"/>
              <w:bottom w:val="single" w:sz="6" w:space="0" w:color="000000"/>
            </w:tcBorders>
            <w:shd w:val="clear" w:color="auto" w:fill="FFFFFF"/>
          </w:tcPr>
          <w:p w14:paraId="4807A940" w14:textId="77777777" w:rsidR="00EE745A" w:rsidRPr="00125561" w:rsidRDefault="00EE745A" w:rsidP="00EE745A">
            <w:pPr>
              <w:pStyle w:val="Tabella"/>
              <w:jc w:val="right"/>
            </w:pPr>
            <w:r w:rsidRPr="00457746">
              <w:t>4,35 %</w:t>
            </w:r>
          </w:p>
        </w:tc>
      </w:tr>
      <w:tr w:rsidR="00EE745A" w:rsidRPr="00125561" w14:paraId="4599FB71" w14:textId="77777777" w:rsidTr="00EA4489">
        <w:tc>
          <w:tcPr>
            <w:tcW w:w="1719" w:type="pct"/>
            <w:tcBorders>
              <w:top w:val="single" w:sz="6" w:space="0" w:color="000000"/>
              <w:bottom w:val="single" w:sz="6" w:space="0" w:color="000000"/>
            </w:tcBorders>
            <w:shd w:val="clear" w:color="auto" w:fill="FFFFFF"/>
            <w:vAlign w:val="center"/>
          </w:tcPr>
          <w:p w14:paraId="113C5F42" w14:textId="77777777" w:rsidR="00EE745A" w:rsidRPr="00125561" w:rsidRDefault="00EE745A" w:rsidP="00EE745A">
            <w:pPr>
              <w:pStyle w:val="Tabella"/>
              <w:jc w:val="left"/>
            </w:pPr>
            <w:r w:rsidRPr="00125561">
              <w:t>R.O.I.</w:t>
            </w:r>
          </w:p>
        </w:tc>
        <w:tc>
          <w:tcPr>
            <w:tcW w:w="1094" w:type="pct"/>
            <w:tcBorders>
              <w:top w:val="single" w:sz="6" w:space="0" w:color="000000"/>
              <w:bottom w:val="single" w:sz="6" w:space="0" w:color="000000"/>
            </w:tcBorders>
            <w:shd w:val="clear" w:color="auto" w:fill="FFFFFF"/>
          </w:tcPr>
          <w:p w14:paraId="541F24A4" w14:textId="77777777" w:rsidR="00EE745A" w:rsidRPr="00125561" w:rsidRDefault="00EE745A" w:rsidP="00EE745A">
            <w:pPr>
              <w:pStyle w:val="Tabella"/>
              <w:jc w:val="right"/>
            </w:pPr>
            <w:r w:rsidRPr="003913B9">
              <w:t>(0,66) %</w:t>
            </w:r>
          </w:p>
        </w:tc>
        <w:tc>
          <w:tcPr>
            <w:tcW w:w="1094" w:type="pct"/>
            <w:tcBorders>
              <w:top w:val="single" w:sz="6" w:space="0" w:color="000000"/>
              <w:bottom w:val="single" w:sz="6" w:space="0" w:color="000000"/>
            </w:tcBorders>
            <w:shd w:val="clear" w:color="auto" w:fill="FFFFFF"/>
          </w:tcPr>
          <w:p w14:paraId="49CD9439" w14:textId="77777777" w:rsidR="00EE745A" w:rsidRPr="00125561" w:rsidRDefault="00EE745A" w:rsidP="00EE745A">
            <w:pPr>
              <w:pStyle w:val="Tabella"/>
              <w:jc w:val="right"/>
            </w:pPr>
            <w:r w:rsidRPr="003913B9">
              <w:t>(0,25) %</w:t>
            </w:r>
          </w:p>
        </w:tc>
        <w:tc>
          <w:tcPr>
            <w:tcW w:w="1093" w:type="pct"/>
            <w:tcBorders>
              <w:top w:val="single" w:sz="6" w:space="0" w:color="000000"/>
              <w:bottom w:val="single" w:sz="6" w:space="0" w:color="000000"/>
            </w:tcBorders>
            <w:shd w:val="clear" w:color="auto" w:fill="FFFFFF"/>
          </w:tcPr>
          <w:p w14:paraId="6EBC3714" w14:textId="77777777" w:rsidR="00EE745A" w:rsidRPr="00125561" w:rsidRDefault="00EE745A" w:rsidP="00EE745A">
            <w:pPr>
              <w:pStyle w:val="Tabella"/>
              <w:jc w:val="right"/>
            </w:pPr>
            <w:r w:rsidRPr="003913B9">
              <w:t>(164,00) %</w:t>
            </w:r>
          </w:p>
        </w:tc>
      </w:tr>
      <w:tr w:rsidR="00EE745A" w:rsidRPr="00125561" w14:paraId="439D3BC1" w14:textId="77777777" w:rsidTr="00EA4489">
        <w:tc>
          <w:tcPr>
            <w:tcW w:w="1719" w:type="pct"/>
            <w:tcBorders>
              <w:top w:val="single" w:sz="6" w:space="0" w:color="000000"/>
              <w:bottom w:val="single" w:sz="6" w:space="0" w:color="000000"/>
            </w:tcBorders>
            <w:shd w:val="clear" w:color="auto" w:fill="E2E2E2"/>
            <w:vAlign w:val="center"/>
          </w:tcPr>
          <w:p w14:paraId="3F4FFD96" w14:textId="77777777" w:rsidR="00EE745A" w:rsidRPr="00125561" w:rsidRDefault="00EE745A" w:rsidP="00EE745A">
            <w:pPr>
              <w:pStyle w:val="Tabella"/>
              <w:jc w:val="left"/>
              <w:rPr>
                <w:b/>
              </w:rPr>
            </w:pPr>
            <w:r w:rsidRPr="00125561">
              <w:rPr>
                <w:b/>
              </w:rPr>
              <w:t>R.O.S.</w:t>
            </w:r>
          </w:p>
        </w:tc>
        <w:tc>
          <w:tcPr>
            <w:tcW w:w="1094" w:type="pct"/>
            <w:tcBorders>
              <w:top w:val="single" w:sz="6" w:space="0" w:color="000000"/>
              <w:bottom w:val="single" w:sz="6" w:space="0" w:color="000000"/>
            </w:tcBorders>
            <w:shd w:val="clear" w:color="auto" w:fill="E2E2E2"/>
          </w:tcPr>
          <w:p w14:paraId="7AC02DAB" w14:textId="77777777" w:rsidR="00EE745A" w:rsidRPr="00125561" w:rsidRDefault="00EE745A" w:rsidP="00EE745A">
            <w:pPr>
              <w:pStyle w:val="Tabella"/>
              <w:jc w:val="right"/>
              <w:rPr>
                <w:b/>
              </w:rPr>
            </w:pPr>
            <w:r w:rsidRPr="004A4AB9">
              <w:t>0,23 %</w:t>
            </w:r>
          </w:p>
        </w:tc>
        <w:tc>
          <w:tcPr>
            <w:tcW w:w="1094" w:type="pct"/>
            <w:tcBorders>
              <w:top w:val="single" w:sz="6" w:space="0" w:color="000000"/>
              <w:bottom w:val="single" w:sz="6" w:space="0" w:color="000000"/>
            </w:tcBorders>
            <w:shd w:val="clear" w:color="auto" w:fill="E2E2E2"/>
          </w:tcPr>
          <w:p w14:paraId="39A4F295" w14:textId="77777777" w:rsidR="00EE745A" w:rsidRPr="00125561" w:rsidRDefault="00EE745A" w:rsidP="00EE745A">
            <w:pPr>
              <w:pStyle w:val="Tabella"/>
              <w:jc w:val="right"/>
              <w:rPr>
                <w:b/>
              </w:rPr>
            </w:pPr>
            <w:r w:rsidRPr="004A4AB9">
              <w:t>0,20 %</w:t>
            </w:r>
          </w:p>
        </w:tc>
        <w:tc>
          <w:tcPr>
            <w:tcW w:w="1093" w:type="pct"/>
            <w:tcBorders>
              <w:top w:val="single" w:sz="6" w:space="0" w:color="000000"/>
              <w:bottom w:val="single" w:sz="6" w:space="0" w:color="000000"/>
            </w:tcBorders>
            <w:shd w:val="clear" w:color="auto" w:fill="E2E2E2"/>
          </w:tcPr>
          <w:p w14:paraId="07FB028B" w14:textId="77777777" w:rsidR="00EE745A" w:rsidRPr="00125561" w:rsidRDefault="00EE745A" w:rsidP="00EE745A">
            <w:pPr>
              <w:pStyle w:val="Tabella"/>
              <w:jc w:val="right"/>
              <w:rPr>
                <w:b/>
              </w:rPr>
            </w:pPr>
            <w:r w:rsidRPr="004A4AB9">
              <w:t>15,00 %</w:t>
            </w:r>
          </w:p>
        </w:tc>
      </w:tr>
      <w:tr w:rsidR="00EE745A" w:rsidRPr="00125561" w14:paraId="0CEDABAA" w14:textId="77777777" w:rsidTr="00EA4489">
        <w:tc>
          <w:tcPr>
            <w:tcW w:w="1719" w:type="pct"/>
            <w:tcBorders>
              <w:top w:val="single" w:sz="6" w:space="0" w:color="000000"/>
              <w:bottom w:val="single" w:sz="6" w:space="0" w:color="000000"/>
            </w:tcBorders>
            <w:shd w:val="clear" w:color="auto" w:fill="E2E2E2"/>
            <w:vAlign w:val="center"/>
          </w:tcPr>
          <w:p w14:paraId="020A29DE" w14:textId="77777777" w:rsidR="00EE745A" w:rsidRPr="00125561" w:rsidRDefault="00EE745A" w:rsidP="00EE745A">
            <w:pPr>
              <w:pStyle w:val="Tabella"/>
              <w:jc w:val="left"/>
              <w:rPr>
                <w:b/>
              </w:rPr>
            </w:pPr>
            <w:r w:rsidRPr="00125561">
              <w:rPr>
                <w:b/>
              </w:rPr>
              <w:t>R.O.A.</w:t>
            </w:r>
          </w:p>
        </w:tc>
        <w:tc>
          <w:tcPr>
            <w:tcW w:w="1094" w:type="pct"/>
            <w:tcBorders>
              <w:top w:val="single" w:sz="6" w:space="0" w:color="000000"/>
              <w:bottom w:val="single" w:sz="6" w:space="0" w:color="000000"/>
            </w:tcBorders>
            <w:shd w:val="clear" w:color="auto" w:fill="E2E2E2"/>
          </w:tcPr>
          <w:p w14:paraId="5AF4D974" w14:textId="77777777" w:rsidR="00EE745A" w:rsidRPr="00125561" w:rsidRDefault="00EE745A" w:rsidP="00EE745A">
            <w:pPr>
              <w:pStyle w:val="Tabella"/>
              <w:jc w:val="right"/>
              <w:rPr>
                <w:b/>
              </w:rPr>
            </w:pPr>
            <w:r w:rsidRPr="001A32E6">
              <w:t>0,21 %</w:t>
            </w:r>
          </w:p>
        </w:tc>
        <w:tc>
          <w:tcPr>
            <w:tcW w:w="1094" w:type="pct"/>
            <w:tcBorders>
              <w:top w:val="single" w:sz="6" w:space="0" w:color="000000"/>
              <w:bottom w:val="single" w:sz="6" w:space="0" w:color="000000"/>
            </w:tcBorders>
            <w:shd w:val="clear" w:color="auto" w:fill="E2E2E2"/>
          </w:tcPr>
          <w:p w14:paraId="7E470CA2" w14:textId="77777777" w:rsidR="00EE745A" w:rsidRPr="00125561" w:rsidRDefault="00EE745A" w:rsidP="00EE745A">
            <w:pPr>
              <w:pStyle w:val="Tabella"/>
              <w:jc w:val="right"/>
              <w:rPr>
                <w:b/>
              </w:rPr>
            </w:pPr>
            <w:r w:rsidRPr="001A32E6">
              <w:t>0,25 %</w:t>
            </w:r>
          </w:p>
        </w:tc>
        <w:tc>
          <w:tcPr>
            <w:tcW w:w="1093" w:type="pct"/>
            <w:tcBorders>
              <w:top w:val="single" w:sz="6" w:space="0" w:color="000000"/>
              <w:bottom w:val="single" w:sz="6" w:space="0" w:color="000000"/>
            </w:tcBorders>
            <w:shd w:val="clear" w:color="auto" w:fill="E2E2E2"/>
          </w:tcPr>
          <w:p w14:paraId="06BC9D5D" w14:textId="77777777" w:rsidR="00EE745A" w:rsidRPr="00125561" w:rsidRDefault="00EE745A" w:rsidP="00EE745A">
            <w:pPr>
              <w:pStyle w:val="Tabella"/>
              <w:jc w:val="right"/>
              <w:rPr>
                <w:b/>
              </w:rPr>
            </w:pPr>
            <w:r w:rsidRPr="001A32E6">
              <w:t>(16,00) %</w:t>
            </w:r>
          </w:p>
        </w:tc>
      </w:tr>
      <w:tr w:rsidR="00EE745A" w:rsidRPr="00125561" w14:paraId="353D8BC8" w14:textId="77777777" w:rsidTr="00EA4489">
        <w:tc>
          <w:tcPr>
            <w:tcW w:w="1719" w:type="pct"/>
            <w:tcBorders>
              <w:top w:val="single" w:sz="6" w:space="0" w:color="000000"/>
              <w:bottom w:val="single" w:sz="6" w:space="0" w:color="000000"/>
            </w:tcBorders>
            <w:shd w:val="clear" w:color="auto" w:fill="E2E2E2"/>
            <w:vAlign w:val="center"/>
          </w:tcPr>
          <w:p w14:paraId="14DF590D" w14:textId="77777777" w:rsidR="00EE745A" w:rsidRPr="00125561" w:rsidRDefault="00EE745A" w:rsidP="00EE745A">
            <w:pPr>
              <w:pStyle w:val="Tabella"/>
              <w:jc w:val="left"/>
              <w:rPr>
                <w:b/>
              </w:rPr>
            </w:pPr>
            <w:r w:rsidRPr="00125561">
              <w:rPr>
                <w:b/>
              </w:rPr>
              <w:t>E.B.I.T. NORMALIZZATO</w:t>
            </w:r>
          </w:p>
        </w:tc>
        <w:tc>
          <w:tcPr>
            <w:tcW w:w="1094" w:type="pct"/>
            <w:tcBorders>
              <w:top w:val="single" w:sz="6" w:space="0" w:color="000000"/>
              <w:bottom w:val="single" w:sz="6" w:space="0" w:color="000000"/>
            </w:tcBorders>
            <w:shd w:val="clear" w:color="auto" w:fill="E2E2E2"/>
          </w:tcPr>
          <w:p w14:paraId="5767F55A" w14:textId="77777777" w:rsidR="00EE745A" w:rsidRPr="00125561" w:rsidRDefault="00EE745A" w:rsidP="00EE745A">
            <w:pPr>
              <w:pStyle w:val="Tabella"/>
              <w:jc w:val="right"/>
              <w:rPr>
                <w:b/>
              </w:rPr>
            </w:pPr>
            <w:r w:rsidRPr="002B7C4E">
              <w:t>235.326,00</w:t>
            </w:r>
          </w:p>
        </w:tc>
        <w:tc>
          <w:tcPr>
            <w:tcW w:w="1094" w:type="pct"/>
            <w:tcBorders>
              <w:top w:val="single" w:sz="6" w:space="0" w:color="000000"/>
              <w:bottom w:val="single" w:sz="6" w:space="0" w:color="000000"/>
            </w:tcBorders>
            <w:shd w:val="clear" w:color="auto" w:fill="E2E2E2"/>
          </w:tcPr>
          <w:p w14:paraId="4A3C6F49" w14:textId="77777777" w:rsidR="00EE745A" w:rsidRPr="00125561" w:rsidRDefault="00EE745A" w:rsidP="00EE745A">
            <w:pPr>
              <w:pStyle w:val="Tabella"/>
              <w:jc w:val="right"/>
              <w:rPr>
                <w:b/>
              </w:rPr>
            </w:pPr>
            <w:r w:rsidRPr="002B7C4E">
              <w:t>203.476,00</w:t>
            </w:r>
          </w:p>
        </w:tc>
        <w:tc>
          <w:tcPr>
            <w:tcW w:w="1093" w:type="pct"/>
            <w:tcBorders>
              <w:top w:val="single" w:sz="6" w:space="0" w:color="000000"/>
              <w:bottom w:val="single" w:sz="6" w:space="0" w:color="000000"/>
            </w:tcBorders>
            <w:shd w:val="clear" w:color="auto" w:fill="E2E2E2"/>
          </w:tcPr>
          <w:p w14:paraId="0B862B73" w14:textId="77777777" w:rsidR="00EE745A" w:rsidRPr="00125561" w:rsidRDefault="00EE745A" w:rsidP="00EE745A">
            <w:pPr>
              <w:pStyle w:val="Tabella"/>
              <w:jc w:val="right"/>
              <w:rPr>
                <w:b/>
              </w:rPr>
            </w:pPr>
            <w:r w:rsidRPr="002B7C4E">
              <w:t>15,65 %</w:t>
            </w:r>
          </w:p>
        </w:tc>
      </w:tr>
    </w:tbl>
    <w:p w14:paraId="1528498E" w14:textId="77777777" w:rsidR="00D85ECA" w:rsidRPr="003E7327" w:rsidRDefault="00D85ECA" w:rsidP="00E631BC"/>
    <w:p w14:paraId="459A9484" w14:textId="77777777" w:rsidR="00715F15" w:rsidRPr="00125561" w:rsidRDefault="00715F15">
      <w:pPr>
        <w:pStyle w:val="Titolo1"/>
      </w:pPr>
      <w:r w:rsidRPr="00125561">
        <w:t xml:space="preserve">Informazioni ex art </w:t>
      </w:r>
      <w:smartTag w:uri="urn:schemas-microsoft-com:office:smarttags" w:element="metricconverter">
        <w:smartTagPr>
          <w:attr w:name="ProductID" w:val="2428 C"/>
        </w:smartTagPr>
        <w:r w:rsidRPr="00125561">
          <w:t>2428 C</w:t>
        </w:r>
      </w:smartTag>
      <w:r w:rsidRPr="00125561">
        <w:t>.C.</w:t>
      </w:r>
    </w:p>
    <w:p w14:paraId="5640742D" w14:textId="77777777" w:rsidR="00715F15" w:rsidRPr="00265D70" w:rsidRDefault="00265D70" w:rsidP="00773761">
      <w:r>
        <w:t xml:space="preserve">Qui di seguito si vanno ad analizzare in maggiore dettaglio le informazioni così come specificatamente richieste dal disposto dell'art. 2428 del </w:t>
      </w:r>
      <w:r w:rsidR="00EE745A">
        <w:t>Codice civile</w:t>
      </w:r>
      <w:r>
        <w:t>.</w:t>
      </w:r>
      <w:r w:rsidRPr="00265D70">
        <w:t xml:space="preserve"> </w:t>
      </w:r>
    </w:p>
    <w:p w14:paraId="01B5D597" w14:textId="77777777" w:rsidR="00715F15" w:rsidRPr="00125561" w:rsidRDefault="00715F15">
      <w:pPr>
        <w:pStyle w:val="Titolo2"/>
      </w:pPr>
      <w:r w:rsidRPr="00125561">
        <w:t>Principali rischi e incertezze a cui è esposta la società</w:t>
      </w:r>
    </w:p>
    <w:p w14:paraId="37CFC345" w14:textId="22AEE10E" w:rsidR="003B0738" w:rsidRDefault="003B0738" w:rsidP="003B0738">
      <w:r w:rsidRPr="00D441CC">
        <w:t>La configurazione di Napoli Holding, quale capogruppo delle aziende di trasporto del Comune di Napoli, espone la società ed il suo patrimonio agli effetti dei risultati economici e patrimoniali della sua controllata ANM e pertanto ai rischi ed incertezze legati all’evoluzione del quadro normativo di riferimento del TPL, nonché all’esito della procedura di concordato preventivo attivata dalla stessa in data 22/12/2017</w:t>
      </w:r>
      <w:r w:rsidR="007D228D">
        <w:t>, di cui alla precedente disamina</w:t>
      </w:r>
      <w:r w:rsidRPr="00D441CC">
        <w:t>.</w:t>
      </w:r>
    </w:p>
    <w:p w14:paraId="59DCC518" w14:textId="77777777" w:rsidR="000D0BA0" w:rsidRDefault="000D0BA0" w:rsidP="003B0738"/>
    <w:p w14:paraId="61E1FA8E" w14:textId="24DAB89E" w:rsidR="000D0BA0" w:rsidRDefault="007D228D" w:rsidP="000D0BA0">
      <w:r>
        <w:t>Inoltre</w:t>
      </w:r>
      <w:r w:rsidR="000D0BA0">
        <w:t>, il contesto in cui operano oggi le aziende del trasporto pubblico locale continua ad essere caratterizzato da rilevanti complessità, generate sia dalle reiterate restrizioni alle risorse pubbliche destinate al settore sia dalla mancanza di nuovi investimenti finalizzati in particolar modo all’acquisizione di nuovo parco rotabile ed alla realizzazione di nuove infrastrutture.</w:t>
      </w:r>
    </w:p>
    <w:p w14:paraId="3555F6F3" w14:textId="77777777" w:rsidR="000D0BA0" w:rsidRDefault="000D0BA0" w:rsidP="000D0BA0"/>
    <w:p w14:paraId="338FB08F" w14:textId="77777777" w:rsidR="003B0738" w:rsidRPr="00D441CC" w:rsidRDefault="003B0738" w:rsidP="003B0738"/>
    <w:p w14:paraId="2A752881" w14:textId="77777777" w:rsidR="003B0738" w:rsidRPr="00D441CC" w:rsidRDefault="00B6369E" w:rsidP="003B0738">
      <w:r w:rsidRPr="00D441CC">
        <w:t>Sul piano normativo, i</w:t>
      </w:r>
      <w:r w:rsidR="003B0738" w:rsidRPr="00D441CC">
        <w:t xml:space="preserve">l settore TPL, disciplinato da un complesso di norme di rango comunitario, nazionale e regionale, è stato oggetto di continui interventi normativi. </w:t>
      </w:r>
    </w:p>
    <w:p w14:paraId="6B9FAC6F" w14:textId="77777777" w:rsidR="003B0738" w:rsidRPr="00D441CC" w:rsidRDefault="003B0738" w:rsidP="003B0738"/>
    <w:p w14:paraId="67A71AC7" w14:textId="77777777" w:rsidR="003B0738" w:rsidRPr="00D441CC" w:rsidRDefault="00D12A08" w:rsidP="003B0738">
      <w:r w:rsidRPr="00D441CC">
        <w:t xml:space="preserve">Attualmente, </w:t>
      </w:r>
      <w:r w:rsidR="003B0738" w:rsidRPr="00D441CC">
        <w:t>nell’ambito della cornice comunitaria, rappresentata dal Reg. Ce 1370/2007</w:t>
      </w:r>
      <w:r w:rsidRPr="00D441CC">
        <w:t xml:space="preserve"> come modificato dal regolamento 2016/</w:t>
      </w:r>
      <w:r w:rsidR="002C616E" w:rsidRPr="00D441CC">
        <w:t>2338</w:t>
      </w:r>
      <w:r w:rsidR="003B0738" w:rsidRPr="00D441CC">
        <w:t>, il quadro normativo di settore si compone di molteplici leggi nazionali, cui si aggiungono quelle di fonte regionale.</w:t>
      </w:r>
    </w:p>
    <w:p w14:paraId="10BB3942" w14:textId="77777777" w:rsidR="003B0738" w:rsidRPr="00D441CC" w:rsidRDefault="003B0738" w:rsidP="003B0738">
      <w:pPr>
        <w:rPr>
          <w:highlight w:val="yellow"/>
        </w:rPr>
      </w:pPr>
    </w:p>
    <w:p w14:paraId="79906134" w14:textId="77777777" w:rsidR="003B0738" w:rsidRPr="00D441CC" w:rsidRDefault="003B0738" w:rsidP="003B0738">
      <w:r w:rsidRPr="00D441CC">
        <w:t>A tale ultimo proposito si segnala che,</w:t>
      </w:r>
      <w:r w:rsidR="002C616E" w:rsidRPr="00D441CC">
        <w:t xml:space="preserve"> </w:t>
      </w:r>
      <w:r w:rsidRPr="00D441CC">
        <w:t xml:space="preserve"> nell’ambito dell’obbligo di definizione degli ambiti territoriali ottimali previsto dall’art. 3 bis del  D.L. n. 138/2011, la L. R. Campania n. 5 del 06/05/2013 ha designato la Regione quale ente di governo del bacino unico regionale ottimale del TPL, stabilendo, inoltre, in caso di affidamento del servizio di TPL, mediante procedura di evidenza pubblica, la suddivisibilità del bacino unico regionale ottimale in più lotti individuati dalla Giunta regionale.</w:t>
      </w:r>
    </w:p>
    <w:p w14:paraId="32EE0BFE" w14:textId="77777777" w:rsidR="003B0738" w:rsidRPr="00D441CC" w:rsidRDefault="003B0738" w:rsidP="003B0738">
      <w:pPr>
        <w:rPr>
          <w:highlight w:val="yellow"/>
        </w:rPr>
      </w:pPr>
    </w:p>
    <w:p w14:paraId="714ECBBD" w14:textId="77777777" w:rsidR="00C90851" w:rsidRPr="00D441CC" w:rsidRDefault="00C90851" w:rsidP="003B0738">
      <w:r w:rsidRPr="00D441CC">
        <w:t>L’</w:t>
      </w:r>
      <w:r w:rsidR="00774760">
        <w:t>i</w:t>
      </w:r>
      <w:r w:rsidRPr="00D441CC">
        <w:t>t</w:t>
      </w:r>
      <w:r w:rsidR="00C91A78" w:rsidRPr="00D441CC">
        <w:t xml:space="preserve">er per </w:t>
      </w:r>
      <w:r w:rsidRPr="00D441CC">
        <w:t>l’avvio delle procedure di gara per il lotto 5 (Comune di Napoli) da parte della Regione Campania si trova ancora nella fase iniziale, con la pubblicazione sulla Gazzetta Europea dell’avviso di preinformazione avvenuta in data 12/08/2019.</w:t>
      </w:r>
    </w:p>
    <w:p w14:paraId="76EB01E6" w14:textId="77777777" w:rsidR="00C90851" w:rsidRPr="00D441CC" w:rsidRDefault="00C90851" w:rsidP="003B0738"/>
    <w:p w14:paraId="30B4D8A8" w14:textId="77777777" w:rsidR="00C91A78" w:rsidRPr="00D441CC" w:rsidRDefault="00C90851" w:rsidP="00C91A78">
      <w:r w:rsidRPr="00D441CC">
        <w:t>Sul piano nazionale</w:t>
      </w:r>
      <w:r w:rsidR="00C91A78" w:rsidRPr="00D441CC">
        <w:t xml:space="preserve">, il Fondo per il concorso finanziario dello Stato agli oneri del trasporto pubblico locale, anche ferroviario, nelle regioni a statuto ordinario è stato istituito dalla legge n. 228/2012 (articolo 1, comma 301, che ha sostituito l'art. 16-bis del D.L. n. 95/2012). La riforma del Fondo TPL, originariamente prevista a decorrere dal 2018 dal decreto-legge n. 50 del 2017, che ha modificato sia il criterio di finanziamento del Fondo, in attesa del riordino del sistema della fiscalità regionale, sia i criteri per il suo riparto, si sarebbe dovuta applicare a partire dal 2020 (secondo le previsioni dell'articolo 47, comma 1, del decreto-legge n. 124 del 2019). Il DL. n. 34/2020 (art. 200, comma 5) ha però stabilito che la ripartizione delle risorse del Fondo nazionale TPL stanziate per il 2020 sia effettuata, applicando le modalità stabilite dal decreto del Presidente del Consiglio dei ministri </w:t>
      </w:r>
      <w:r w:rsidR="00774760">
        <w:t xml:space="preserve">del </w:t>
      </w:r>
      <w:r w:rsidR="00C91A78" w:rsidRPr="00D441CC">
        <w:t xml:space="preserve">11 marzo 2013 e successive modificazioni. </w:t>
      </w:r>
      <w:r w:rsidR="007C40BA" w:rsidRPr="00D441CC">
        <w:t>Pertanto,</w:t>
      </w:r>
      <w:r w:rsidR="00C91A78" w:rsidRPr="00D441CC">
        <w:t xml:space="preserve"> per il 2020 sono confermati gli attuali criteri di ripartizione del Fondo, anziché applicarsi la riforma del Fondo, con i relativi nuovi criteri descritti nell'art. 27, comma 2, del D.L. n. 50/2017. </w:t>
      </w:r>
    </w:p>
    <w:p w14:paraId="24E86180" w14:textId="77777777" w:rsidR="007C40BA" w:rsidRPr="00D441CC" w:rsidRDefault="007C40BA" w:rsidP="00C91A78"/>
    <w:p w14:paraId="01F13562" w14:textId="77777777" w:rsidR="00C91A78" w:rsidRPr="00D441CC" w:rsidRDefault="00C91A78" w:rsidP="00C91A78">
      <w:r w:rsidRPr="00D441CC">
        <w:t xml:space="preserve">In realtà, a causa dell’emergenza sanitaria per effetto del COVID-19, </w:t>
      </w:r>
      <w:r w:rsidR="00401EC1" w:rsidRPr="00D441CC">
        <w:t>con il</w:t>
      </w:r>
      <w:r w:rsidRPr="00D441CC">
        <w:t xml:space="preserve"> DL. n. 34/2020 sono state introdotte misure specifiche di sostegno, sia per i gestori del servizio, che per gli enti locali e gli utenti. Il DL n. 34/2020 istituisce un Fondo per compensare gli operatori di servizio di trasporto pubblico regionale e locale passeggeri oggetto di obbligo di servizio pubblico, degli effetti negativi in termini di riduzione dei ricavi a seguito dell'epidemia del Covid-19, di importo pari a 500 milioni di euro per l'anno 2020. </w:t>
      </w:r>
    </w:p>
    <w:p w14:paraId="1D99A7D3" w14:textId="77777777" w:rsidR="007C40BA" w:rsidRPr="00D441CC" w:rsidRDefault="007C40BA" w:rsidP="00C91A78"/>
    <w:p w14:paraId="2AC81E7A" w14:textId="4A909B71" w:rsidR="00C91A78" w:rsidRPr="00D441CC" w:rsidRDefault="00C91A78" w:rsidP="00C91A78">
      <w:r w:rsidRPr="00D441CC">
        <w:t xml:space="preserve">Tale importo è stato aumentato di ulteriori 400 milioni di euro dal decreto-legge n.104 del 2020 (art. 44). Il decreto-legge n. 34 del 2020 dispone anche la non decurtazione dei corrispettivi per i servizi ferroviari di lunga percorrenza e interregionali indivisi e prevede inoltre (art. 200, comma 5) che la ripartizione delle risorse del Fondo nazionale TPL per il 2020 sia effettuata, applicando le modalità stabilite dal </w:t>
      </w:r>
      <w:r w:rsidR="00774760">
        <w:t>D</w:t>
      </w:r>
      <w:r w:rsidRPr="00D441CC">
        <w:t>PCM 11 marzo 2013 e successive modificazioni, confermandosi così anche per il 2020 gli attuali criteri di ripartizione del Fondo, anziché applicarsi la riforma del Fondo, come detto sopra.</w:t>
      </w:r>
      <w:r w:rsidR="00401EC1">
        <w:t xml:space="preserve"> Il decreto </w:t>
      </w:r>
      <w:r w:rsidR="00774760">
        <w:t xml:space="preserve">ha </w:t>
      </w:r>
      <w:r w:rsidR="00401EC1">
        <w:t>p</w:t>
      </w:r>
      <w:r w:rsidRPr="00D441CC">
        <w:t>rev</w:t>
      </w:r>
      <w:r w:rsidR="00774760">
        <w:t>isto</w:t>
      </w:r>
      <w:r w:rsidRPr="00D441CC">
        <w:t xml:space="preserve"> altresì l'anticipo alle regioni a statuto ordinario, in un'unica rata entro il 30 giugno 2020, dell'80% del Fondo nazionale TPL, nonché un anticipo di cassa entro il 31 luglio 2020 per le imprese affidatarie dei contratti di servizio TPL. </w:t>
      </w:r>
    </w:p>
    <w:p w14:paraId="5A45EA1D" w14:textId="77777777" w:rsidR="007C40BA" w:rsidRPr="00D441CC" w:rsidRDefault="007C40BA" w:rsidP="00C91A78"/>
    <w:p w14:paraId="4733326D" w14:textId="77777777" w:rsidR="00C91A78" w:rsidRPr="00D441CC" w:rsidRDefault="00C91A78" w:rsidP="00C91A78">
      <w:r w:rsidRPr="00D441CC">
        <w:t>Prevede poi il ristoro, a chi non abbia potuto usufruirne per le restrizioni Covid-19, dei titoli di viaggio e degli abbonamenti ferroviari o di trasporto pubblico locali, tramite l'emissione di un voucher o con il prolungamento dell'abbonamento. Il medesimo decreto-legge in materia di trasporto scolastico prevede, al fine di far fronte alla riduzione dell'erogazione dei servizi di trasporto scolastico oggetto di contratti stipulati con gli enti locali, derivante dalla diffusione del COVID-19</w:t>
      </w:r>
      <w:r w:rsidR="00401EC1">
        <w:t>,</w:t>
      </w:r>
      <w:r w:rsidRPr="00D441CC">
        <w:t xml:space="preserve"> l'istituzione di un fondo con una dotazione di 20 milioni di euro per l'anno di 2020 nello stato di previsione del Ministero delle infrastrutture e dei trasporti. </w:t>
      </w:r>
    </w:p>
    <w:p w14:paraId="12225BEA" w14:textId="77777777" w:rsidR="00C91A78" w:rsidRPr="00D441CC" w:rsidRDefault="00C91A78" w:rsidP="00C91A78">
      <w:r w:rsidRPr="00D441CC">
        <w:t xml:space="preserve">Le risorse del fondo sono destinate ai comuni interessati per ristorare le imprese esercenti i servizi di trasporto scolastico delle perdite di fatturato subite a causa dell'emergenza. </w:t>
      </w:r>
    </w:p>
    <w:p w14:paraId="4B2CCB17" w14:textId="77777777" w:rsidR="00C91A78" w:rsidRPr="00D441CC" w:rsidRDefault="00B6369E" w:rsidP="00C91A78">
      <w:r w:rsidRPr="00D441CC">
        <w:t>Nonostante le misure di cui sopra, data anche l’incertezza sull’evoluzione dei contagi</w:t>
      </w:r>
      <w:r w:rsidR="00401EC1">
        <w:t xml:space="preserve">, </w:t>
      </w:r>
      <w:r w:rsidRPr="00D441CC">
        <w:t xml:space="preserve">in aumento nel corso dell’autunno e dell’inverno, sarà </w:t>
      </w:r>
      <w:r w:rsidR="009B5DB0" w:rsidRPr="00D441CC">
        <w:t>difficile tornare ai livelli di ri</w:t>
      </w:r>
      <w:r w:rsidRPr="00D441CC">
        <w:t>empime</w:t>
      </w:r>
      <w:r w:rsidR="009B5DB0" w:rsidRPr="00D441CC">
        <w:t>nto dei veicoli tali da essere sufficienti a garantire un’adeguata copertura dei costi con i ricavi da traffico.</w:t>
      </w:r>
    </w:p>
    <w:p w14:paraId="10781C35" w14:textId="77777777" w:rsidR="009B5DB0" w:rsidRPr="00D441CC" w:rsidRDefault="009B5DB0" w:rsidP="00C91A78">
      <w:r w:rsidRPr="00D441CC">
        <w:t>La pandemia non ha fatto altro che peggiorare la crisi generale del settore TPL dell’ultimo decennio, in seguito al notevole ridimensionamento delle risorse pubbliche ad esso destinate. Le aziende del TPL hanno avuto pesanti conseguenze dal taglio delle risorse pubbliche per effetto del contenimento della spesa.</w:t>
      </w:r>
    </w:p>
    <w:p w14:paraId="6ADED17A" w14:textId="77777777" w:rsidR="00C91A78" w:rsidRPr="00D441CC" w:rsidRDefault="00C91A78" w:rsidP="00C91A78"/>
    <w:p w14:paraId="6EB58947" w14:textId="77777777" w:rsidR="003B0738" w:rsidRPr="00D441CC" w:rsidRDefault="003B0738" w:rsidP="003B0738">
      <w:r w:rsidRPr="00D441CC">
        <w:t>Per quanto attiene al rischio di credito, giova rammentare che l’esposizione è concentrata essenzialmente nei riguardi del Comune di Napoli, pertanto, l’Azienda presenta un rischio di insolvenza legato alla Pubblica Amministrazione.</w:t>
      </w:r>
    </w:p>
    <w:p w14:paraId="45606998" w14:textId="77777777" w:rsidR="003B0738" w:rsidRPr="00D441CC" w:rsidRDefault="003B0738" w:rsidP="003B0738"/>
    <w:p w14:paraId="1EBFCF5A" w14:textId="77777777" w:rsidR="003B0738" w:rsidRPr="00D441CC" w:rsidRDefault="003B0738" w:rsidP="003B0738">
      <w:r w:rsidRPr="00D441CC">
        <w:t>Inoltre, la risposta negativa all’interpello, che ha ritenuto i contributi ricevuti dal Comune e dalla Regione soggetti ad Iva ed a split payment, in assenza di un ruolo di holding al momento non esercitato</w:t>
      </w:r>
      <w:r w:rsidR="00401EC1">
        <w:t xml:space="preserve"> per</w:t>
      </w:r>
      <w:r w:rsidR="00D65F41" w:rsidRPr="00D441CC">
        <w:t xml:space="preserve"> mancanza del conferimento delle altre </w:t>
      </w:r>
      <w:r w:rsidRPr="00D441CC">
        <w:t xml:space="preserve"> partecipazioni, espone la società a non poter adempiere alle obbligazioni a favore della Controllata a causa di mancanza di entrate proprie, di ritardi nell’erogazione da parte dell’Amministrazione</w:t>
      </w:r>
      <w:r w:rsidR="00D65F41" w:rsidRPr="00D441CC">
        <w:t>, solo in parte mitigati dalle anticipazioni di</w:t>
      </w:r>
      <w:r w:rsidR="005234C2" w:rsidRPr="00D441CC">
        <w:t xml:space="preserve"> liquidità accordate agli Enti Locali (per effetto del decreto Rilancio per il pagamento dei debiti commerciali)</w:t>
      </w:r>
      <w:r w:rsidR="00401EC1">
        <w:t xml:space="preserve">, </w:t>
      </w:r>
      <w:r w:rsidRPr="00D441CC">
        <w:t xml:space="preserve">di una mancanza di plusvalore relativo all’IVA che viene a monte trattenuta dall’Ente con lo split payment e </w:t>
      </w:r>
      <w:r w:rsidR="00401EC1">
        <w:t>all’impossibilità di accedere a finanziamenti per l’</w:t>
      </w:r>
      <w:r w:rsidRPr="00D441CC">
        <w:t xml:space="preserve">assenza di merito creditizio. </w:t>
      </w:r>
    </w:p>
    <w:p w14:paraId="3F826F16" w14:textId="77777777" w:rsidR="003B0738" w:rsidRPr="00D441CC" w:rsidRDefault="003B0738" w:rsidP="003B0738"/>
    <w:p w14:paraId="09EC6C19" w14:textId="77777777" w:rsidR="00F832D2" w:rsidRPr="00D441CC" w:rsidRDefault="00D65F41" w:rsidP="003B0738">
      <w:r w:rsidRPr="00D441CC">
        <w:t>Con</w:t>
      </w:r>
      <w:r w:rsidR="003B0738" w:rsidRPr="00D441CC">
        <w:t xml:space="preserve"> l’attuale mission della Società basata esclusivamente sulla gestione del TPL è normale che un eventuale esito negativo della procedura concordataria della nostra Controllata avrebbe un impatto sulla Napoli Holding, tale da comprometterne, allo stato, finanche l’esistenza.</w:t>
      </w:r>
      <w:r w:rsidR="00F832D2" w:rsidRPr="00D441CC">
        <w:t xml:space="preserve"> </w:t>
      </w:r>
    </w:p>
    <w:p w14:paraId="4DFBAB09" w14:textId="77777777" w:rsidR="00F832D2" w:rsidRPr="00D441CC" w:rsidRDefault="00F832D2" w:rsidP="003B0738"/>
    <w:p w14:paraId="4ADD5BB3" w14:textId="77777777" w:rsidR="003B0738" w:rsidRPr="00D441CC" w:rsidRDefault="00F832D2" w:rsidP="003B0738">
      <w:r w:rsidRPr="00D441CC">
        <w:t>Giova ricordare che il Comune di Napoli, nell’ambito del DUP 2020/2022 ha previsto una fusione inversa tra Napoli Holding e ANM, al fine di dare avvio ad un’attività di ricerca e promozione di misure finalizzate al raggruppamento di economie di spesa sui costi di funzionamento delle partecipate.</w:t>
      </w:r>
    </w:p>
    <w:p w14:paraId="2913BD4B" w14:textId="77777777" w:rsidR="003B0738" w:rsidRPr="00D441CC" w:rsidRDefault="003B0738" w:rsidP="003B0738">
      <w:pPr>
        <w:rPr>
          <w:highlight w:val="yellow"/>
        </w:rPr>
      </w:pPr>
    </w:p>
    <w:p w14:paraId="7551A2DC" w14:textId="77777777" w:rsidR="00715F15" w:rsidRPr="00D441CC" w:rsidRDefault="00715F15">
      <w:pPr>
        <w:pStyle w:val="Titolo2"/>
      </w:pPr>
      <w:r w:rsidRPr="00D441CC">
        <w:t>Informativa sull'ambiente</w:t>
      </w:r>
    </w:p>
    <w:p w14:paraId="57E1D01A" w14:textId="77777777" w:rsidR="00715F15" w:rsidRPr="00D441CC" w:rsidRDefault="006B1F46" w:rsidP="00773761">
      <w:r w:rsidRPr="00D441CC">
        <w:t>La società svolge la propria attività nel rispetto delle disposizioni in materia di ambiente ed igiene sul posto di lavoro.</w:t>
      </w:r>
    </w:p>
    <w:p w14:paraId="0CF94ACB" w14:textId="77777777" w:rsidR="00126E46" w:rsidRPr="00D441CC" w:rsidRDefault="00126E46" w:rsidP="00126E46">
      <w:pPr>
        <w:pStyle w:val="Titolo2"/>
      </w:pPr>
      <w:r w:rsidRPr="00D441CC">
        <w:t>Informazioni sulla gestione del personale</w:t>
      </w:r>
    </w:p>
    <w:p w14:paraId="52B6FCF3" w14:textId="28A8235B" w:rsidR="003B0738" w:rsidRPr="00D441CC" w:rsidRDefault="003B0738" w:rsidP="003B0738">
      <w:r w:rsidRPr="00D441CC">
        <w:t>Per quanto concerne le politiche del personale, segnaliamo che la società</w:t>
      </w:r>
      <w:r w:rsidR="00774760">
        <w:t xml:space="preserve"> </w:t>
      </w:r>
      <w:r w:rsidRPr="00D441CC">
        <w:t>non ha assunto dipendenti nel corso del 201</w:t>
      </w:r>
      <w:r w:rsidR="00D847A3" w:rsidRPr="00D441CC">
        <w:t>9</w:t>
      </w:r>
      <w:r w:rsidRPr="00D441CC">
        <w:t xml:space="preserve">, </w:t>
      </w:r>
      <w:r w:rsidR="00D847A3" w:rsidRPr="00D441CC">
        <w:t>mentre si sono registrate nel mese di novembre 2019 le dimissioni di un impiegato</w:t>
      </w:r>
      <w:r w:rsidR="00684682">
        <w:t>,</w:t>
      </w:r>
      <w:r w:rsidR="00D847A3" w:rsidRPr="00D441CC">
        <w:t xml:space="preserve"> per cui </w:t>
      </w:r>
      <w:r w:rsidRPr="00D441CC">
        <w:t xml:space="preserve">il numero dei dipendenti </w:t>
      </w:r>
      <w:r w:rsidR="00D847A3" w:rsidRPr="00D441CC">
        <w:t xml:space="preserve">è </w:t>
      </w:r>
      <w:r w:rsidR="00401EC1">
        <w:t>di</w:t>
      </w:r>
      <w:r w:rsidR="00BD3DBE" w:rsidRPr="00D441CC">
        <w:t xml:space="preserve"> 3</w:t>
      </w:r>
      <w:r w:rsidR="00D847A3" w:rsidRPr="00D441CC">
        <w:t xml:space="preserve"> unità di cui due</w:t>
      </w:r>
      <w:r w:rsidRPr="00D441CC">
        <w:t xml:space="preserve"> unità assunte nel corso del 2015 e un’unità nel corso del 2016, avvalendosi sia di una  procedura di mobilità ai sensi dell’art.1 della legge 27 dicembre 2013 n. 147 commi 563-568,  </w:t>
      </w:r>
      <w:r w:rsidR="00684682">
        <w:t xml:space="preserve">sia </w:t>
      </w:r>
      <w:r w:rsidRPr="00D441CC">
        <w:t xml:space="preserve">di un’assunzione di un ex dirigente con la qualifica di quadro, attingendo dal bacino dei dipendenti posti in Cassa Integrazione e dalla ricollocazione dei dirigenti della società Bagnoli Futura S.p.A di trasformazione urbana in fallimento. </w:t>
      </w:r>
    </w:p>
    <w:p w14:paraId="5112E0C0" w14:textId="77777777" w:rsidR="003B0738" w:rsidRPr="00D441CC" w:rsidRDefault="003B0738" w:rsidP="003B0738">
      <w:pPr>
        <w:rPr>
          <w:i/>
          <w:iCs/>
        </w:rPr>
      </w:pPr>
      <w:r w:rsidRPr="00D441CC">
        <w:t xml:space="preserve"> </w:t>
      </w:r>
    </w:p>
    <w:p w14:paraId="5C4503DC" w14:textId="77777777" w:rsidR="006B1F46" w:rsidRPr="00D441CC" w:rsidRDefault="00EE745A" w:rsidP="003B0738">
      <w:r w:rsidRPr="00D441CC">
        <w:t>Inoltre,</w:t>
      </w:r>
      <w:r w:rsidR="003B0738" w:rsidRPr="00D441CC">
        <w:t xml:space="preserve"> nel corso del 201</w:t>
      </w:r>
      <w:r w:rsidR="00D847A3" w:rsidRPr="00D441CC">
        <w:t>9</w:t>
      </w:r>
      <w:r w:rsidR="003B0738" w:rsidRPr="00D441CC">
        <w:t xml:space="preserve"> l’operatività della società è stat</w:t>
      </w:r>
      <w:r w:rsidR="00D847A3" w:rsidRPr="00D441CC">
        <w:t>a coadiuvata dal distacco di due</w:t>
      </w:r>
      <w:r w:rsidR="003B0738" w:rsidRPr="00D441CC">
        <w:t xml:space="preserve"> funzionari e d</w:t>
      </w:r>
      <w:r w:rsidR="00D847A3" w:rsidRPr="00D441CC">
        <w:t>i</w:t>
      </w:r>
      <w:r w:rsidR="003B0738" w:rsidRPr="00D441CC">
        <w:t xml:space="preserve"> </w:t>
      </w:r>
      <w:r w:rsidR="00D847A3" w:rsidRPr="00D441CC">
        <w:t>un impiegato</w:t>
      </w:r>
      <w:r w:rsidR="00BD3DBE" w:rsidRPr="00D441CC">
        <w:t>,</w:t>
      </w:r>
      <w:r w:rsidR="00D847A3" w:rsidRPr="00D441CC">
        <w:t xml:space="preserve"> dipendenti</w:t>
      </w:r>
      <w:r w:rsidR="003B0738" w:rsidRPr="00D441CC">
        <w:t xml:space="preserve"> dell’ANM. Allo stato attuale, la riorganizzazione aziendale effettuata ha consentito un</w:t>
      </w:r>
      <w:r w:rsidR="00D847A3" w:rsidRPr="00D441CC">
        <w:t>a notevole riduzione</w:t>
      </w:r>
      <w:r w:rsidR="003B0738" w:rsidRPr="00D441CC">
        <w:t xml:space="preserve"> dei costi, in particolare del personale distaccato, </w:t>
      </w:r>
      <w:r w:rsidR="00684682">
        <w:t xml:space="preserve">e dei </w:t>
      </w:r>
      <w:r w:rsidR="003B0738" w:rsidRPr="00D441CC">
        <w:t>dipendenti</w:t>
      </w:r>
      <w:r w:rsidR="00774760">
        <w:t>,</w:t>
      </w:r>
      <w:r w:rsidR="003B0738" w:rsidRPr="00D441CC">
        <w:t xml:space="preserve"> </w:t>
      </w:r>
      <w:r w:rsidR="00684682">
        <w:t>in quanto l’impiegato dimessosi nel novembre 2019 non è stato sostituito</w:t>
      </w:r>
      <w:r w:rsidR="00BD3DBE" w:rsidRPr="00D441CC">
        <w:t>. L</w:t>
      </w:r>
      <w:r w:rsidR="003B0738" w:rsidRPr="00D441CC">
        <w:t xml:space="preserve">a società ha continuato a garantire lo svolgimento delle sue attività, </w:t>
      </w:r>
      <w:r w:rsidR="00BD3DBE" w:rsidRPr="00D441CC">
        <w:t>seppur con un’organizzazione incompleta; tuttavia si registra nell’ambito del DUP 2020/2022 la volontà del Socio di proseguire l’azione di ridisegno del sistema delle partecipate, attraverso un’operazione di fusione inversa, consistente</w:t>
      </w:r>
      <w:r w:rsidR="00BD3DBE" w:rsidRPr="00BD3DBE">
        <w:rPr>
          <w:color w:val="FF0000"/>
        </w:rPr>
        <w:t xml:space="preserve"> </w:t>
      </w:r>
      <w:r w:rsidR="00BD3DBE" w:rsidRPr="00D441CC">
        <w:t>nell’incorporazione di Napoli Holding in ANM, avendo verificato che la gestione diretta da parte di ANM rappresenta la migliore soluzione per lo snellimento delle procedure relative al trasporto, sosta e segnaletica ed avendo l’obiettivo di garantire pienamente il diritto alla mobilità dei cittadini, ora che è omologato il piano concordatario.</w:t>
      </w:r>
    </w:p>
    <w:p w14:paraId="5EB1EE27" w14:textId="77777777" w:rsidR="006B1F46" w:rsidRPr="002E4576" w:rsidRDefault="006B1F46" w:rsidP="006B1F46">
      <w:pPr>
        <w:pStyle w:val="Titolo2"/>
        <w:rPr>
          <w:highlight w:val="lightGray"/>
        </w:rPr>
      </w:pPr>
      <w:bookmarkStart w:id="3" w:name="_Toc477947729"/>
      <w:r w:rsidRPr="002E4576">
        <w:rPr>
          <w:highlight w:val="lightGray"/>
        </w:rPr>
        <w:t>Responsabilità amministrativa della società</w:t>
      </w:r>
      <w:bookmarkEnd w:id="3"/>
    </w:p>
    <w:p w14:paraId="6B0A4933" w14:textId="77777777" w:rsidR="00B3214B" w:rsidRDefault="00B3214B" w:rsidP="00B3214B">
      <w:pPr>
        <w:pStyle w:val="Testonormale"/>
      </w:pPr>
    </w:p>
    <w:p w14:paraId="04A70D1C" w14:textId="77777777" w:rsidR="003B0738" w:rsidRPr="003B0738" w:rsidRDefault="00B3214B" w:rsidP="00B3214B">
      <w:r>
        <w:t>La Società adotta un modello redatto ai sensi del D.Lgs 231/2001 ed ha nominato un Organismo di Vigilanza.</w:t>
      </w:r>
    </w:p>
    <w:p w14:paraId="17AEAE16" w14:textId="77777777" w:rsidR="003B0738" w:rsidRPr="003B0738" w:rsidRDefault="003B0738" w:rsidP="003B0738"/>
    <w:p w14:paraId="23593D56" w14:textId="77777777" w:rsidR="00715F15" w:rsidRPr="00125561" w:rsidRDefault="00126E46" w:rsidP="00126E46">
      <w:pPr>
        <w:pStyle w:val="Titolo2"/>
      </w:pPr>
      <w:r w:rsidRPr="00125561">
        <w:t>Attività di ricerca e sviluppo</w:t>
      </w:r>
    </w:p>
    <w:p w14:paraId="3192E0B0" w14:textId="77777777" w:rsidR="00126E46" w:rsidRPr="00D445B0" w:rsidRDefault="00D445B0" w:rsidP="00126E46">
      <w:r>
        <w:t>Ai sensi e per gli effetti di quanto riportato al punto 1 del terzo comma dell’art. 2428 del codice civile, si attesta che nel corso dell'esercizio non sono state svolte attività di ricerca e sviluppo.</w:t>
      </w:r>
      <w:r w:rsidRPr="00D445B0">
        <w:t xml:space="preserve"> </w:t>
      </w:r>
    </w:p>
    <w:p w14:paraId="6AC28E9C" w14:textId="77777777" w:rsidR="00715F15" w:rsidRPr="00125561" w:rsidRDefault="00126E46" w:rsidP="00126E46">
      <w:pPr>
        <w:pStyle w:val="Titolo2"/>
      </w:pPr>
      <w:r w:rsidRPr="00125561">
        <w:lastRenderedPageBreak/>
        <w:t>Rapporti con imprese controllate, collegate, controllanti e imprese sottoposte al controllo delle controllanti</w:t>
      </w:r>
    </w:p>
    <w:p w14:paraId="44E5EC3C" w14:textId="77777777" w:rsidR="004B23C7" w:rsidRDefault="006B1F46" w:rsidP="00126E46">
      <w:r w:rsidRPr="006B1F46">
        <w:t xml:space="preserve">Per quanto riguarda il disposto di cui al punto 2) del terzo comma dell’art. 2428 del </w:t>
      </w:r>
      <w:r w:rsidR="00EE745A" w:rsidRPr="006B1F46">
        <w:t>Codice civile</w:t>
      </w:r>
      <w:r w:rsidRPr="006B1F46">
        <w:t xml:space="preserve">, si precisa che la società detiene partecipazioni societarie così come riportato in Nota integrativa, cui si rimanda per un maggior approfondimento. </w:t>
      </w:r>
      <w:r w:rsidR="00EE745A" w:rsidRPr="006B1F46">
        <w:t>In particolare,</w:t>
      </w:r>
      <w:r w:rsidRPr="006B1F46">
        <w:t xml:space="preserve"> si segnala che alla data di chiusura del bilancio i rapporti esistenti con le suddette società possono essere riassunti come segue</w:t>
      </w:r>
      <w:r w:rsidR="00D445B0">
        <w:t>:</w:t>
      </w:r>
    </w:p>
    <w:p w14:paraId="43A49369" w14:textId="77777777" w:rsidR="000D2800" w:rsidRDefault="000D2800" w:rsidP="00126E46"/>
    <w:p w14:paraId="1BB80647" w14:textId="77777777" w:rsidR="000D2800" w:rsidRDefault="000D2800" w:rsidP="00126E46"/>
    <w:tbl>
      <w:tblPr>
        <w:tblW w:w="9923" w:type="dxa"/>
        <w:tblInd w:w="108" w:type="dxa"/>
        <w:tblLook w:val="04A0" w:firstRow="1" w:lastRow="0" w:firstColumn="1" w:lastColumn="0" w:noHBand="0" w:noVBand="1"/>
      </w:tblPr>
      <w:tblGrid>
        <w:gridCol w:w="5954"/>
        <w:gridCol w:w="2126"/>
        <w:gridCol w:w="1843"/>
      </w:tblGrid>
      <w:tr w:rsidR="000D2800" w:rsidRPr="000D2800" w14:paraId="3BBE6E0F" w14:textId="77777777" w:rsidTr="00EA4489">
        <w:trPr>
          <w:trHeight w:val="315"/>
        </w:trPr>
        <w:tc>
          <w:tcPr>
            <w:tcW w:w="5954" w:type="dxa"/>
            <w:tcBorders>
              <w:top w:val="single" w:sz="4" w:space="0" w:color="auto"/>
              <w:left w:val="single" w:sz="4" w:space="0" w:color="auto"/>
              <w:bottom w:val="single" w:sz="4" w:space="0" w:color="auto"/>
            </w:tcBorders>
            <w:shd w:val="clear" w:color="auto" w:fill="auto"/>
            <w:noWrap/>
            <w:hideMark/>
          </w:tcPr>
          <w:p w14:paraId="7DD5912E"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Ricavi/ contributi verso controllante Euro /000</w:t>
            </w:r>
          </w:p>
        </w:tc>
        <w:tc>
          <w:tcPr>
            <w:tcW w:w="2126" w:type="dxa"/>
            <w:tcBorders>
              <w:top w:val="single" w:sz="4" w:space="0" w:color="auto"/>
              <w:bottom w:val="single" w:sz="4" w:space="0" w:color="auto"/>
            </w:tcBorders>
            <w:shd w:val="clear" w:color="auto" w:fill="auto"/>
            <w:noWrap/>
            <w:hideMark/>
          </w:tcPr>
          <w:p w14:paraId="052F852E"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2019</w:t>
            </w:r>
          </w:p>
        </w:tc>
        <w:tc>
          <w:tcPr>
            <w:tcW w:w="1843" w:type="dxa"/>
            <w:tcBorders>
              <w:top w:val="single" w:sz="4" w:space="0" w:color="auto"/>
              <w:bottom w:val="single" w:sz="4" w:space="0" w:color="auto"/>
              <w:right w:val="single" w:sz="4" w:space="0" w:color="auto"/>
            </w:tcBorders>
            <w:shd w:val="clear" w:color="auto" w:fill="auto"/>
            <w:noWrap/>
            <w:hideMark/>
          </w:tcPr>
          <w:p w14:paraId="0B14E5BE"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2018</w:t>
            </w:r>
          </w:p>
        </w:tc>
      </w:tr>
      <w:tr w:rsidR="000D2800" w:rsidRPr="000D2800" w14:paraId="273710BF" w14:textId="77777777" w:rsidTr="00EA4489">
        <w:trPr>
          <w:trHeight w:val="300"/>
        </w:trPr>
        <w:tc>
          <w:tcPr>
            <w:tcW w:w="5954" w:type="dxa"/>
            <w:tcBorders>
              <w:left w:val="single" w:sz="4" w:space="0" w:color="auto"/>
            </w:tcBorders>
            <w:shd w:val="clear" w:color="auto" w:fill="auto"/>
            <w:noWrap/>
            <w:hideMark/>
          </w:tcPr>
          <w:p w14:paraId="13910C98"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Contributi TPL determinazione 12 del 31/12/2014</w:t>
            </w:r>
          </w:p>
        </w:tc>
        <w:tc>
          <w:tcPr>
            <w:tcW w:w="2126" w:type="dxa"/>
            <w:shd w:val="clear" w:color="auto" w:fill="auto"/>
            <w:hideMark/>
          </w:tcPr>
          <w:p w14:paraId="3E9CE036"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101.426</w:t>
            </w:r>
          </w:p>
        </w:tc>
        <w:tc>
          <w:tcPr>
            <w:tcW w:w="1843" w:type="dxa"/>
            <w:tcBorders>
              <w:right w:val="single" w:sz="4" w:space="0" w:color="auto"/>
            </w:tcBorders>
            <w:shd w:val="clear" w:color="auto" w:fill="auto"/>
            <w:hideMark/>
          </w:tcPr>
          <w:p w14:paraId="23524BE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101.327</w:t>
            </w:r>
          </w:p>
        </w:tc>
      </w:tr>
      <w:tr w:rsidR="000D2800" w:rsidRPr="000D2800" w14:paraId="2959F340" w14:textId="77777777" w:rsidTr="00EA4489">
        <w:trPr>
          <w:trHeight w:val="315"/>
        </w:trPr>
        <w:tc>
          <w:tcPr>
            <w:tcW w:w="5954" w:type="dxa"/>
            <w:tcBorders>
              <w:left w:val="single" w:sz="4" w:space="0" w:color="auto"/>
              <w:bottom w:val="single" w:sz="4" w:space="0" w:color="auto"/>
            </w:tcBorders>
            <w:shd w:val="clear" w:color="auto" w:fill="auto"/>
            <w:noWrap/>
            <w:hideMark/>
          </w:tcPr>
          <w:p w14:paraId="068A46D5"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Contributo di funzionamento come da convenzione del 18/12/2014</w:t>
            </w:r>
          </w:p>
        </w:tc>
        <w:tc>
          <w:tcPr>
            <w:tcW w:w="2126" w:type="dxa"/>
            <w:tcBorders>
              <w:bottom w:val="single" w:sz="4" w:space="0" w:color="auto"/>
            </w:tcBorders>
            <w:shd w:val="clear" w:color="auto" w:fill="auto"/>
            <w:hideMark/>
          </w:tcPr>
          <w:p w14:paraId="01CC0BE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750 </w:t>
            </w:r>
          </w:p>
        </w:tc>
        <w:tc>
          <w:tcPr>
            <w:tcW w:w="1843" w:type="dxa"/>
            <w:tcBorders>
              <w:bottom w:val="single" w:sz="4" w:space="0" w:color="auto"/>
              <w:right w:val="single" w:sz="4" w:space="0" w:color="auto"/>
            </w:tcBorders>
            <w:shd w:val="clear" w:color="auto" w:fill="auto"/>
            <w:hideMark/>
          </w:tcPr>
          <w:p w14:paraId="0BF0A0E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840</w:t>
            </w:r>
          </w:p>
        </w:tc>
      </w:tr>
      <w:tr w:rsidR="000D2800" w:rsidRPr="000D2800" w14:paraId="46D05918" w14:textId="77777777" w:rsidTr="00EA4489">
        <w:trPr>
          <w:trHeight w:val="315"/>
        </w:trPr>
        <w:tc>
          <w:tcPr>
            <w:tcW w:w="5954" w:type="dxa"/>
            <w:tcBorders>
              <w:top w:val="single" w:sz="4" w:space="0" w:color="auto"/>
              <w:left w:val="single" w:sz="4" w:space="0" w:color="auto"/>
              <w:bottom w:val="single" w:sz="4" w:space="0" w:color="auto"/>
            </w:tcBorders>
            <w:shd w:val="clear" w:color="auto" w:fill="auto"/>
            <w:noWrap/>
            <w:hideMark/>
          </w:tcPr>
          <w:p w14:paraId="7AD5983B" w14:textId="77777777" w:rsidR="000D2800" w:rsidRPr="000D2800" w:rsidRDefault="000D2800" w:rsidP="000D2800">
            <w:pPr>
              <w:autoSpaceDE w:val="0"/>
              <w:autoSpaceDN w:val="0"/>
              <w:adjustRightInd w:val="0"/>
              <w:rPr>
                <w:rFonts w:ascii="Calibri" w:eastAsia="Calibri" w:hAnsi="Calibri"/>
                <w:b/>
                <w:bCs/>
                <w:lang w:eastAsia="it-IT"/>
              </w:rPr>
            </w:pPr>
            <w:r w:rsidRPr="000D2800">
              <w:rPr>
                <w:rFonts w:ascii="Calibri" w:eastAsia="Calibri" w:hAnsi="Calibri"/>
                <w:b/>
                <w:bCs/>
                <w:lang w:eastAsia="it-IT"/>
              </w:rPr>
              <w:t xml:space="preserve">Totale </w:t>
            </w:r>
          </w:p>
        </w:tc>
        <w:tc>
          <w:tcPr>
            <w:tcW w:w="2126" w:type="dxa"/>
            <w:tcBorders>
              <w:top w:val="single" w:sz="4" w:space="0" w:color="auto"/>
              <w:bottom w:val="single" w:sz="4" w:space="0" w:color="auto"/>
            </w:tcBorders>
            <w:shd w:val="clear" w:color="auto" w:fill="auto"/>
            <w:hideMark/>
          </w:tcPr>
          <w:p w14:paraId="6F3E1704"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102.176</w:t>
            </w:r>
          </w:p>
        </w:tc>
        <w:tc>
          <w:tcPr>
            <w:tcW w:w="1843" w:type="dxa"/>
            <w:tcBorders>
              <w:top w:val="single" w:sz="4" w:space="0" w:color="auto"/>
              <w:bottom w:val="single" w:sz="4" w:space="0" w:color="auto"/>
              <w:right w:val="single" w:sz="4" w:space="0" w:color="auto"/>
            </w:tcBorders>
            <w:shd w:val="clear" w:color="auto" w:fill="auto"/>
            <w:hideMark/>
          </w:tcPr>
          <w:p w14:paraId="3C05D530"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102.167</w:t>
            </w:r>
          </w:p>
        </w:tc>
      </w:tr>
    </w:tbl>
    <w:p w14:paraId="41F6D293" w14:textId="77777777" w:rsidR="000D2800" w:rsidRDefault="000D2800" w:rsidP="00126E46"/>
    <w:p w14:paraId="34F9179C"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1275"/>
        <w:gridCol w:w="1276"/>
        <w:gridCol w:w="992"/>
        <w:gridCol w:w="851"/>
      </w:tblGrid>
      <w:tr w:rsidR="000D2800" w:rsidRPr="000D2800" w14:paraId="0FD0CC9E" w14:textId="77777777" w:rsidTr="00EA4489">
        <w:trPr>
          <w:trHeight w:val="300"/>
        </w:trPr>
        <w:tc>
          <w:tcPr>
            <w:tcW w:w="5529" w:type="dxa"/>
            <w:vMerge w:val="restart"/>
            <w:tcBorders>
              <w:top w:val="single" w:sz="4" w:space="0" w:color="auto"/>
              <w:bottom w:val="single" w:sz="4" w:space="0" w:color="auto"/>
            </w:tcBorders>
            <w:shd w:val="clear" w:color="auto" w:fill="auto"/>
            <w:noWrap/>
            <w:hideMark/>
          </w:tcPr>
          <w:p w14:paraId="530B9D14"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crediti vs controllante (Comune di Napoli) – val.Euro/000</w:t>
            </w:r>
          </w:p>
        </w:tc>
        <w:tc>
          <w:tcPr>
            <w:tcW w:w="1275" w:type="dxa"/>
            <w:vMerge w:val="restart"/>
            <w:tcBorders>
              <w:top w:val="single" w:sz="4" w:space="0" w:color="auto"/>
              <w:bottom w:val="single" w:sz="4" w:space="0" w:color="auto"/>
            </w:tcBorders>
            <w:shd w:val="clear" w:color="auto" w:fill="auto"/>
            <w:hideMark/>
          </w:tcPr>
          <w:p w14:paraId="7F95E732"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fatture emesse</w:t>
            </w:r>
          </w:p>
        </w:tc>
        <w:tc>
          <w:tcPr>
            <w:tcW w:w="1276" w:type="dxa"/>
            <w:vMerge w:val="restart"/>
            <w:tcBorders>
              <w:top w:val="single" w:sz="4" w:space="0" w:color="auto"/>
              <w:bottom w:val="single" w:sz="4" w:space="0" w:color="auto"/>
            </w:tcBorders>
            <w:shd w:val="clear" w:color="auto" w:fill="auto"/>
            <w:hideMark/>
          </w:tcPr>
          <w:p w14:paraId="34D36EB0"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fatture da emettere</w:t>
            </w:r>
          </w:p>
        </w:tc>
        <w:tc>
          <w:tcPr>
            <w:tcW w:w="992" w:type="dxa"/>
            <w:vMerge w:val="restart"/>
            <w:tcBorders>
              <w:top w:val="single" w:sz="4" w:space="0" w:color="auto"/>
              <w:bottom w:val="single" w:sz="4" w:space="0" w:color="auto"/>
            </w:tcBorders>
            <w:shd w:val="clear" w:color="auto" w:fill="auto"/>
            <w:hideMark/>
          </w:tcPr>
          <w:p w14:paraId="2E4A23CA"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totale 2019</w:t>
            </w:r>
          </w:p>
        </w:tc>
        <w:tc>
          <w:tcPr>
            <w:tcW w:w="851" w:type="dxa"/>
            <w:vMerge w:val="restart"/>
            <w:tcBorders>
              <w:top w:val="single" w:sz="4" w:space="0" w:color="auto"/>
              <w:bottom w:val="single" w:sz="4" w:space="0" w:color="auto"/>
            </w:tcBorders>
            <w:shd w:val="clear" w:color="auto" w:fill="auto"/>
            <w:hideMark/>
          </w:tcPr>
          <w:p w14:paraId="6D4BCBA8" w14:textId="77777777" w:rsidR="000D2800" w:rsidRPr="000D2800" w:rsidRDefault="000D2800" w:rsidP="000D2800">
            <w:pPr>
              <w:autoSpaceDE w:val="0"/>
              <w:autoSpaceDN w:val="0"/>
              <w:adjustRightInd w:val="0"/>
              <w:jc w:val="center"/>
              <w:rPr>
                <w:rFonts w:ascii="Calibri" w:eastAsia="Calibri" w:hAnsi="Calibri"/>
                <w:b/>
                <w:bCs/>
                <w:sz w:val="22"/>
                <w:szCs w:val="22"/>
                <w:lang w:eastAsia="it-IT"/>
              </w:rPr>
            </w:pPr>
            <w:r w:rsidRPr="000D2800">
              <w:rPr>
                <w:rFonts w:ascii="Calibri" w:eastAsia="Calibri" w:hAnsi="Calibri"/>
                <w:b/>
                <w:bCs/>
                <w:sz w:val="22"/>
                <w:szCs w:val="22"/>
                <w:lang w:eastAsia="it-IT"/>
              </w:rPr>
              <w:t>totale 2018</w:t>
            </w:r>
          </w:p>
        </w:tc>
      </w:tr>
      <w:tr w:rsidR="000D2800" w:rsidRPr="000D2800" w14:paraId="66885BE7" w14:textId="77777777" w:rsidTr="00EA4489">
        <w:trPr>
          <w:trHeight w:val="300"/>
        </w:trPr>
        <w:tc>
          <w:tcPr>
            <w:tcW w:w="5529" w:type="dxa"/>
            <w:vMerge/>
            <w:tcBorders>
              <w:top w:val="nil"/>
              <w:bottom w:val="single" w:sz="4" w:space="0" w:color="auto"/>
            </w:tcBorders>
            <w:shd w:val="clear" w:color="auto" w:fill="auto"/>
            <w:hideMark/>
          </w:tcPr>
          <w:p w14:paraId="5846821E"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1275" w:type="dxa"/>
            <w:vMerge/>
            <w:tcBorders>
              <w:top w:val="nil"/>
              <w:bottom w:val="single" w:sz="4" w:space="0" w:color="auto"/>
            </w:tcBorders>
            <w:shd w:val="clear" w:color="auto" w:fill="auto"/>
            <w:hideMark/>
          </w:tcPr>
          <w:p w14:paraId="23FAA5FF"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1276" w:type="dxa"/>
            <w:vMerge/>
            <w:tcBorders>
              <w:top w:val="nil"/>
              <w:bottom w:val="single" w:sz="4" w:space="0" w:color="auto"/>
            </w:tcBorders>
            <w:shd w:val="clear" w:color="auto" w:fill="auto"/>
            <w:hideMark/>
          </w:tcPr>
          <w:p w14:paraId="61BEED18"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992" w:type="dxa"/>
            <w:vMerge/>
            <w:tcBorders>
              <w:top w:val="nil"/>
              <w:bottom w:val="single" w:sz="4" w:space="0" w:color="auto"/>
            </w:tcBorders>
            <w:shd w:val="clear" w:color="auto" w:fill="auto"/>
            <w:hideMark/>
          </w:tcPr>
          <w:p w14:paraId="749A9A2A"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c>
          <w:tcPr>
            <w:tcW w:w="851" w:type="dxa"/>
            <w:vMerge/>
            <w:tcBorders>
              <w:top w:val="nil"/>
              <w:bottom w:val="single" w:sz="4" w:space="0" w:color="auto"/>
            </w:tcBorders>
            <w:shd w:val="clear" w:color="auto" w:fill="auto"/>
            <w:hideMark/>
          </w:tcPr>
          <w:p w14:paraId="6A194566" w14:textId="77777777" w:rsidR="000D2800" w:rsidRPr="000D2800" w:rsidRDefault="000D2800" w:rsidP="000D2800">
            <w:pPr>
              <w:autoSpaceDE w:val="0"/>
              <w:autoSpaceDN w:val="0"/>
              <w:adjustRightInd w:val="0"/>
              <w:rPr>
                <w:rFonts w:ascii="Calibri" w:eastAsia="Calibri" w:hAnsi="Calibri"/>
                <w:b/>
                <w:bCs/>
                <w:sz w:val="22"/>
                <w:szCs w:val="22"/>
                <w:lang w:eastAsia="it-IT"/>
              </w:rPr>
            </w:pPr>
          </w:p>
        </w:tc>
      </w:tr>
      <w:tr w:rsidR="000D2800" w:rsidRPr="000D2800" w14:paraId="088BFC18" w14:textId="77777777" w:rsidTr="00EA4489">
        <w:trPr>
          <w:trHeight w:val="300"/>
        </w:trPr>
        <w:tc>
          <w:tcPr>
            <w:tcW w:w="5529" w:type="dxa"/>
            <w:tcBorders>
              <w:top w:val="single" w:sz="4" w:space="0" w:color="auto"/>
            </w:tcBorders>
            <w:shd w:val="clear" w:color="auto" w:fill="auto"/>
            <w:noWrap/>
            <w:hideMark/>
          </w:tcPr>
          <w:p w14:paraId="183AA4CE"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Supporto logistico</w:t>
            </w:r>
          </w:p>
        </w:tc>
        <w:tc>
          <w:tcPr>
            <w:tcW w:w="1275" w:type="dxa"/>
            <w:tcBorders>
              <w:top w:val="single" w:sz="4" w:space="0" w:color="auto"/>
            </w:tcBorders>
            <w:shd w:val="clear" w:color="auto" w:fill="auto"/>
            <w:hideMark/>
          </w:tcPr>
          <w:p w14:paraId="1CD13E4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551 </w:t>
            </w:r>
          </w:p>
        </w:tc>
        <w:tc>
          <w:tcPr>
            <w:tcW w:w="1276" w:type="dxa"/>
            <w:tcBorders>
              <w:top w:val="single" w:sz="4" w:space="0" w:color="auto"/>
            </w:tcBorders>
            <w:shd w:val="clear" w:color="auto" w:fill="auto"/>
            <w:hideMark/>
          </w:tcPr>
          <w:p w14:paraId="224F735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701 </w:t>
            </w:r>
          </w:p>
        </w:tc>
        <w:tc>
          <w:tcPr>
            <w:tcW w:w="992" w:type="dxa"/>
            <w:tcBorders>
              <w:top w:val="single" w:sz="4" w:space="0" w:color="auto"/>
            </w:tcBorders>
            <w:shd w:val="clear" w:color="auto" w:fill="auto"/>
            <w:hideMark/>
          </w:tcPr>
          <w:p w14:paraId="5D090EB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1.252 </w:t>
            </w:r>
          </w:p>
        </w:tc>
        <w:tc>
          <w:tcPr>
            <w:tcW w:w="851" w:type="dxa"/>
            <w:tcBorders>
              <w:top w:val="single" w:sz="4" w:space="0" w:color="auto"/>
            </w:tcBorders>
            <w:shd w:val="clear" w:color="auto" w:fill="auto"/>
            <w:hideMark/>
          </w:tcPr>
          <w:p w14:paraId="3F85BC0C"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1.252 </w:t>
            </w:r>
          </w:p>
        </w:tc>
      </w:tr>
      <w:tr w:rsidR="000D2800" w:rsidRPr="000D2800" w14:paraId="170BEDB6" w14:textId="77777777" w:rsidTr="00EA4489">
        <w:trPr>
          <w:trHeight w:val="300"/>
        </w:trPr>
        <w:tc>
          <w:tcPr>
            <w:tcW w:w="5529" w:type="dxa"/>
            <w:shd w:val="clear" w:color="auto" w:fill="auto"/>
            <w:noWrap/>
            <w:hideMark/>
          </w:tcPr>
          <w:p w14:paraId="7D52CF20"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Segnaletica</w:t>
            </w:r>
          </w:p>
        </w:tc>
        <w:tc>
          <w:tcPr>
            <w:tcW w:w="1275" w:type="dxa"/>
            <w:shd w:val="clear" w:color="auto" w:fill="auto"/>
          </w:tcPr>
          <w:p w14:paraId="6CE0F77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w:t>
            </w:r>
          </w:p>
        </w:tc>
        <w:tc>
          <w:tcPr>
            <w:tcW w:w="1276" w:type="dxa"/>
            <w:shd w:val="clear" w:color="auto" w:fill="auto"/>
          </w:tcPr>
          <w:p w14:paraId="0D83297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w:t>
            </w:r>
          </w:p>
        </w:tc>
        <w:tc>
          <w:tcPr>
            <w:tcW w:w="992" w:type="dxa"/>
            <w:shd w:val="clear" w:color="auto" w:fill="auto"/>
          </w:tcPr>
          <w:p w14:paraId="7BD97BFC"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w:t>
            </w:r>
          </w:p>
        </w:tc>
        <w:tc>
          <w:tcPr>
            <w:tcW w:w="851" w:type="dxa"/>
            <w:shd w:val="clear" w:color="auto" w:fill="auto"/>
            <w:hideMark/>
          </w:tcPr>
          <w:p w14:paraId="61766BA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153 </w:t>
            </w:r>
          </w:p>
        </w:tc>
      </w:tr>
      <w:tr w:rsidR="000D2800" w:rsidRPr="000D2800" w14:paraId="2B3FAB9D" w14:textId="77777777" w:rsidTr="00EA4489">
        <w:trPr>
          <w:trHeight w:val="300"/>
        </w:trPr>
        <w:tc>
          <w:tcPr>
            <w:tcW w:w="5529" w:type="dxa"/>
            <w:shd w:val="clear" w:color="auto" w:fill="auto"/>
            <w:noWrap/>
            <w:hideMark/>
          </w:tcPr>
          <w:p w14:paraId="3FAB1A03"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Semaforica</w:t>
            </w:r>
          </w:p>
        </w:tc>
        <w:tc>
          <w:tcPr>
            <w:tcW w:w="1275" w:type="dxa"/>
            <w:shd w:val="clear" w:color="auto" w:fill="auto"/>
            <w:hideMark/>
          </w:tcPr>
          <w:p w14:paraId="2211B61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864 </w:t>
            </w:r>
          </w:p>
        </w:tc>
        <w:tc>
          <w:tcPr>
            <w:tcW w:w="1276" w:type="dxa"/>
            <w:shd w:val="clear" w:color="auto" w:fill="auto"/>
            <w:hideMark/>
          </w:tcPr>
          <w:p w14:paraId="1C83516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74D65CA4"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864 </w:t>
            </w:r>
          </w:p>
        </w:tc>
        <w:tc>
          <w:tcPr>
            <w:tcW w:w="851" w:type="dxa"/>
            <w:shd w:val="clear" w:color="auto" w:fill="auto"/>
            <w:noWrap/>
            <w:hideMark/>
          </w:tcPr>
          <w:p w14:paraId="5EACEE5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864 </w:t>
            </w:r>
          </w:p>
        </w:tc>
      </w:tr>
      <w:tr w:rsidR="000D2800" w:rsidRPr="000D2800" w14:paraId="11F4FE0B" w14:textId="77777777" w:rsidTr="00EA4489">
        <w:trPr>
          <w:trHeight w:val="300"/>
        </w:trPr>
        <w:tc>
          <w:tcPr>
            <w:tcW w:w="5529" w:type="dxa"/>
            <w:shd w:val="clear" w:color="auto" w:fill="auto"/>
            <w:noWrap/>
            <w:hideMark/>
          </w:tcPr>
          <w:p w14:paraId="44A7681F"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sosta (colonnine taxi)</w:t>
            </w:r>
          </w:p>
        </w:tc>
        <w:tc>
          <w:tcPr>
            <w:tcW w:w="1275" w:type="dxa"/>
            <w:shd w:val="clear" w:color="auto" w:fill="auto"/>
            <w:hideMark/>
          </w:tcPr>
          <w:p w14:paraId="65524F0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1276" w:type="dxa"/>
            <w:shd w:val="clear" w:color="auto" w:fill="auto"/>
            <w:hideMark/>
          </w:tcPr>
          <w:p w14:paraId="21AF3469"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c>
          <w:tcPr>
            <w:tcW w:w="992" w:type="dxa"/>
            <w:shd w:val="clear" w:color="auto" w:fill="auto"/>
            <w:hideMark/>
          </w:tcPr>
          <w:p w14:paraId="597A6AB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c>
          <w:tcPr>
            <w:tcW w:w="851" w:type="dxa"/>
            <w:shd w:val="clear" w:color="auto" w:fill="auto"/>
            <w:hideMark/>
          </w:tcPr>
          <w:p w14:paraId="485C249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r>
      <w:tr w:rsidR="000D2800" w:rsidRPr="000D2800" w14:paraId="10DF4D5C" w14:textId="77777777" w:rsidTr="00EA4489">
        <w:trPr>
          <w:trHeight w:val="300"/>
        </w:trPr>
        <w:tc>
          <w:tcPr>
            <w:tcW w:w="5529" w:type="dxa"/>
            <w:shd w:val="clear" w:color="auto" w:fill="auto"/>
            <w:noWrap/>
            <w:hideMark/>
          </w:tcPr>
          <w:p w14:paraId="7EC29427"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Rilascio permessi ZTL 2011 e 2012</w:t>
            </w:r>
          </w:p>
        </w:tc>
        <w:tc>
          <w:tcPr>
            <w:tcW w:w="1275" w:type="dxa"/>
            <w:shd w:val="clear" w:color="auto" w:fill="auto"/>
            <w:hideMark/>
          </w:tcPr>
          <w:p w14:paraId="09BAAA29"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c>
          <w:tcPr>
            <w:tcW w:w="1276" w:type="dxa"/>
            <w:shd w:val="clear" w:color="auto" w:fill="auto"/>
            <w:hideMark/>
          </w:tcPr>
          <w:p w14:paraId="591EA276"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074B7238"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c>
          <w:tcPr>
            <w:tcW w:w="851" w:type="dxa"/>
            <w:shd w:val="clear" w:color="auto" w:fill="auto"/>
            <w:noWrap/>
            <w:hideMark/>
          </w:tcPr>
          <w:p w14:paraId="746990A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r>
      <w:tr w:rsidR="000D2800" w:rsidRPr="000D2800" w14:paraId="7D0DCA4B" w14:textId="77777777" w:rsidTr="00EA4489">
        <w:trPr>
          <w:trHeight w:val="300"/>
        </w:trPr>
        <w:tc>
          <w:tcPr>
            <w:tcW w:w="5529" w:type="dxa"/>
            <w:shd w:val="clear" w:color="auto" w:fill="auto"/>
            <w:noWrap/>
            <w:hideMark/>
          </w:tcPr>
          <w:p w14:paraId="61A76B1B"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Credito contrib. TPL e funz.to - det.ne 12 del 31/12/2014</w:t>
            </w:r>
          </w:p>
        </w:tc>
        <w:tc>
          <w:tcPr>
            <w:tcW w:w="1275" w:type="dxa"/>
            <w:shd w:val="clear" w:color="auto" w:fill="auto"/>
            <w:hideMark/>
          </w:tcPr>
          <w:p w14:paraId="6EC4DCD9"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79.348 </w:t>
            </w:r>
          </w:p>
        </w:tc>
        <w:tc>
          <w:tcPr>
            <w:tcW w:w="1276" w:type="dxa"/>
            <w:shd w:val="clear" w:color="auto" w:fill="auto"/>
            <w:hideMark/>
          </w:tcPr>
          <w:p w14:paraId="11595C3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25.483 </w:t>
            </w:r>
          </w:p>
        </w:tc>
        <w:tc>
          <w:tcPr>
            <w:tcW w:w="992" w:type="dxa"/>
            <w:shd w:val="clear" w:color="auto" w:fill="auto"/>
            <w:noWrap/>
            <w:hideMark/>
          </w:tcPr>
          <w:p w14:paraId="2C331BF8"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104.831 </w:t>
            </w:r>
          </w:p>
        </w:tc>
        <w:tc>
          <w:tcPr>
            <w:tcW w:w="851" w:type="dxa"/>
            <w:shd w:val="clear" w:color="auto" w:fill="auto"/>
            <w:noWrap/>
            <w:hideMark/>
          </w:tcPr>
          <w:p w14:paraId="3FC4D43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60.272 </w:t>
            </w:r>
          </w:p>
        </w:tc>
      </w:tr>
      <w:tr w:rsidR="000D2800" w:rsidRPr="000D2800" w14:paraId="19F96672" w14:textId="77777777" w:rsidTr="00EA4489">
        <w:trPr>
          <w:trHeight w:val="300"/>
        </w:trPr>
        <w:tc>
          <w:tcPr>
            <w:tcW w:w="5529" w:type="dxa"/>
            <w:shd w:val="clear" w:color="auto" w:fill="auto"/>
            <w:noWrap/>
            <w:hideMark/>
          </w:tcPr>
          <w:p w14:paraId="1516A5AC"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Altro</w:t>
            </w:r>
          </w:p>
        </w:tc>
        <w:tc>
          <w:tcPr>
            <w:tcW w:w="1275" w:type="dxa"/>
            <w:shd w:val="clear" w:color="auto" w:fill="auto"/>
            <w:hideMark/>
          </w:tcPr>
          <w:p w14:paraId="20DE65DE"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w:t>
            </w:r>
          </w:p>
        </w:tc>
        <w:tc>
          <w:tcPr>
            <w:tcW w:w="1276" w:type="dxa"/>
            <w:shd w:val="clear" w:color="auto" w:fill="auto"/>
            <w:hideMark/>
          </w:tcPr>
          <w:p w14:paraId="0EF6B9D6"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2A44057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w:t>
            </w:r>
          </w:p>
        </w:tc>
        <w:tc>
          <w:tcPr>
            <w:tcW w:w="851" w:type="dxa"/>
            <w:shd w:val="clear" w:color="auto" w:fill="auto"/>
            <w:noWrap/>
            <w:hideMark/>
          </w:tcPr>
          <w:p w14:paraId="0E92349F"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16 </w:t>
            </w:r>
          </w:p>
        </w:tc>
      </w:tr>
      <w:tr w:rsidR="000D2800" w:rsidRPr="000D2800" w14:paraId="6B8A436D" w14:textId="77777777" w:rsidTr="00EA4489">
        <w:trPr>
          <w:trHeight w:val="300"/>
        </w:trPr>
        <w:tc>
          <w:tcPr>
            <w:tcW w:w="5529" w:type="dxa"/>
            <w:shd w:val="clear" w:color="auto" w:fill="auto"/>
            <w:noWrap/>
            <w:hideMark/>
          </w:tcPr>
          <w:p w14:paraId="0FDBDD1D"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Interessi Moratori supporto logistico</w:t>
            </w:r>
          </w:p>
        </w:tc>
        <w:tc>
          <w:tcPr>
            <w:tcW w:w="1275" w:type="dxa"/>
            <w:shd w:val="clear" w:color="auto" w:fill="auto"/>
            <w:hideMark/>
          </w:tcPr>
          <w:p w14:paraId="00BE4FC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1276" w:type="dxa"/>
            <w:shd w:val="clear" w:color="auto" w:fill="auto"/>
            <w:hideMark/>
          </w:tcPr>
          <w:p w14:paraId="2006EED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992" w:type="dxa"/>
            <w:shd w:val="clear" w:color="auto" w:fill="auto"/>
            <w:noWrap/>
            <w:hideMark/>
          </w:tcPr>
          <w:p w14:paraId="45048EE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 </w:t>
            </w:r>
          </w:p>
        </w:tc>
        <w:tc>
          <w:tcPr>
            <w:tcW w:w="851" w:type="dxa"/>
            <w:shd w:val="clear" w:color="auto" w:fill="auto"/>
            <w:noWrap/>
            <w:hideMark/>
          </w:tcPr>
          <w:p w14:paraId="5AEA59F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387 </w:t>
            </w:r>
          </w:p>
        </w:tc>
      </w:tr>
      <w:tr w:rsidR="000D2800" w:rsidRPr="000D2800" w14:paraId="472052A0" w14:textId="77777777" w:rsidTr="00EA4489">
        <w:trPr>
          <w:trHeight w:val="300"/>
        </w:trPr>
        <w:tc>
          <w:tcPr>
            <w:tcW w:w="5529" w:type="dxa"/>
            <w:shd w:val="clear" w:color="auto" w:fill="auto"/>
            <w:noWrap/>
            <w:hideMark/>
          </w:tcPr>
          <w:p w14:paraId="32499F9D" w14:textId="77777777" w:rsidR="000D2800" w:rsidRPr="000D2800" w:rsidRDefault="000D2800" w:rsidP="000D2800">
            <w:pPr>
              <w:autoSpaceDE w:val="0"/>
              <w:autoSpaceDN w:val="0"/>
              <w:adjustRightInd w:val="0"/>
              <w:rPr>
                <w:rFonts w:ascii="Calibri" w:eastAsia="Calibri" w:hAnsi="Calibri"/>
                <w:b/>
                <w:bCs/>
                <w:lang w:eastAsia="it-IT"/>
              </w:rPr>
            </w:pPr>
            <w:r w:rsidRPr="000D2800">
              <w:rPr>
                <w:rFonts w:ascii="Calibri" w:eastAsia="Calibri" w:hAnsi="Calibri"/>
                <w:b/>
                <w:bCs/>
                <w:lang w:eastAsia="it-IT"/>
              </w:rPr>
              <w:t> </w:t>
            </w:r>
          </w:p>
        </w:tc>
        <w:tc>
          <w:tcPr>
            <w:tcW w:w="1275" w:type="dxa"/>
            <w:shd w:val="clear" w:color="auto" w:fill="auto"/>
            <w:hideMark/>
          </w:tcPr>
          <w:p w14:paraId="4D7D1CFB"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1276" w:type="dxa"/>
            <w:shd w:val="clear" w:color="auto" w:fill="auto"/>
            <w:hideMark/>
          </w:tcPr>
          <w:p w14:paraId="53CDA5F2"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992" w:type="dxa"/>
            <w:shd w:val="clear" w:color="auto" w:fill="auto"/>
            <w:noWrap/>
            <w:hideMark/>
          </w:tcPr>
          <w:p w14:paraId="136409D0" w14:textId="77777777" w:rsidR="000D2800" w:rsidRPr="000D2800" w:rsidRDefault="000D2800" w:rsidP="000D2800">
            <w:pPr>
              <w:autoSpaceDE w:val="0"/>
              <w:autoSpaceDN w:val="0"/>
              <w:adjustRightInd w:val="0"/>
              <w:ind w:left="-110"/>
              <w:jc w:val="right"/>
              <w:rPr>
                <w:rFonts w:ascii="Calibri" w:eastAsia="Calibri" w:hAnsi="Calibri"/>
                <w:b/>
                <w:bCs/>
                <w:lang w:eastAsia="it-IT"/>
              </w:rPr>
            </w:pPr>
            <w:r w:rsidRPr="000D2800">
              <w:rPr>
                <w:rFonts w:ascii="Calibri" w:eastAsia="Calibri" w:hAnsi="Calibri"/>
                <w:b/>
                <w:bCs/>
                <w:lang w:eastAsia="it-IT"/>
              </w:rPr>
              <w:t xml:space="preserve">    107.163 </w:t>
            </w:r>
          </w:p>
        </w:tc>
        <w:tc>
          <w:tcPr>
            <w:tcW w:w="851" w:type="dxa"/>
            <w:shd w:val="clear" w:color="auto" w:fill="auto"/>
            <w:noWrap/>
            <w:hideMark/>
          </w:tcPr>
          <w:p w14:paraId="7FD91C51"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xml:space="preserve"> 63.160 </w:t>
            </w:r>
          </w:p>
        </w:tc>
      </w:tr>
      <w:tr w:rsidR="000D2800" w:rsidRPr="000D2800" w14:paraId="0CF6E80E" w14:textId="77777777" w:rsidTr="00EA4489">
        <w:trPr>
          <w:trHeight w:val="300"/>
        </w:trPr>
        <w:tc>
          <w:tcPr>
            <w:tcW w:w="5529" w:type="dxa"/>
            <w:shd w:val="clear" w:color="auto" w:fill="auto"/>
            <w:noWrap/>
            <w:hideMark/>
          </w:tcPr>
          <w:p w14:paraId="3E0EA010"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interessi di mora</w:t>
            </w:r>
          </w:p>
        </w:tc>
        <w:tc>
          <w:tcPr>
            <w:tcW w:w="1275" w:type="dxa"/>
            <w:shd w:val="clear" w:color="auto" w:fill="auto"/>
            <w:hideMark/>
          </w:tcPr>
          <w:p w14:paraId="521F5AC8"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1276" w:type="dxa"/>
            <w:shd w:val="clear" w:color="auto" w:fill="auto"/>
            <w:hideMark/>
          </w:tcPr>
          <w:p w14:paraId="17EA83C0"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992" w:type="dxa"/>
            <w:shd w:val="clear" w:color="auto" w:fill="auto"/>
            <w:noWrap/>
            <w:hideMark/>
          </w:tcPr>
          <w:p w14:paraId="1ACD0F1B"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w:t>
            </w:r>
          </w:p>
        </w:tc>
        <w:tc>
          <w:tcPr>
            <w:tcW w:w="851" w:type="dxa"/>
            <w:shd w:val="clear" w:color="auto" w:fill="auto"/>
            <w:noWrap/>
            <w:hideMark/>
          </w:tcPr>
          <w:p w14:paraId="47C934AF"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387 </w:t>
            </w:r>
          </w:p>
        </w:tc>
      </w:tr>
      <w:tr w:rsidR="000D2800" w:rsidRPr="000D2800" w14:paraId="0B6B71F0" w14:textId="77777777" w:rsidTr="00EA4489">
        <w:trPr>
          <w:trHeight w:val="300"/>
        </w:trPr>
        <w:tc>
          <w:tcPr>
            <w:tcW w:w="5529" w:type="dxa"/>
            <w:shd w:val="clear" w:color="auto" w:fill="auto"/>
            <w:noWrap/>
            <w:hideMark/>
          </w:tcPr>
          <w:p w14:paraId="773129B0"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supporto logistico</w:t>
            </w:r>
          </w:p>
        </w:tc>
        <w:tc>
          <w:tcPr>
            <w:tcW w:w="1275" w:type="dxa"/>
            <w:shd w:val="clear" w:color="auto" w:fill="auto"/>
            <w:hideMark/>
          </w:tcPr>
          <w:p w14:paraId="34194584"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1276" w:type="dxa"/>
            <w:shd w:val="clear" w:color="auto" w:fill="auto"/>
            <w:hideMark/>
          </w:tcPr>
          <w:p w14:paraId="488CA71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992" w:type="dxa"/>
            <w:shd w:val="clear" w:color="auto" w:fill="auto"/>
            <w:noWrap/>
            <w:hideMark/>
          </w:tcPr>
          <w:p w14:paraId="56F37B97"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1.252 </w:t>
            </w:r>
          </w:p>
        </w:tc>
        <w:tc>
          <w:tcPr>
            <w:tcW w:w="851" w:type="dxa"/>
            <w:shd w:val="clear" w:color="auto" w:fill="auto"/>
            <w:noWrap/>
            <w:hideMark/>
          </w:tcPr>
          <w:p w14:paraId="55D9465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809 </w:t>
            </w:r>
          </w:p>
        </w:tc>
      </w:tr>
      <w:tr w:rsidR="000D2800" w:rsidRPr="000D2800" w14:paraId="45028FA2" w14:textId="77777777" w:rsidTr="00EA4489">
        <w:trPr>
          <w:trHeight w:val="315"/>
        </w:trPr>
        <w:tc>
          <w:tcPr>
            <w:tcW w:w="5529" w:type="dxa"/>
            <w:tcBorders>
              <w:bottom w:val="nil"/>
            </w:tcBorders>
            <w:shd w:val="clear" w:color="auto" w:fill="auto"/>
            <w:noWrap/>
          </w:tcPr>
          <w:p w14:paraId="33FEB5DE"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sosta</w:t>
            </w:r>
          </w:p>
        </w:tc>
        <w:tc>
          <w:tcPr>
            <w:tcW w:w="1275" w:type="dxa"/>
            <w:tcBorders>
              <w:bottom w:val="nil"/>
            </w:tcBorders>
            <w:shd w:val="clear" w:color="auto" w:fill="auto"/>
          </w:tcPr>
          <w:p w14:paraId="4D93C988" w14:textId="77777777" w:rsidR="000D2800" w:rsidRPr="000D2800" w:rsidRDefault="000D2800" w:rsidP="000D2800">
            <w:pPr>
              <w:autoSpaceDE w:val="0"/>
              <w:autoSpaceDN w:val="0"/>
              <w:adjustRightInd w:val="0"/>
              <w:jc w:val="right"/>
              <w:rPr>
                <w:rFonts w:ascii="Calibri" w:eastAsia="Calibri" w:hAnsi="Calibri"/>
                <w:lang w:eastAsia="it-IT"/>
              </w:rPr>
            </w:pPr>
          </w:p>
        </w:tc>
        <w:tc>
          <w:tcPr>
            <w:tcW w:w="1276" w:type="dxa"/>
            <w:tcBorders>
              <w:bottom w:val="nil"/>
            </w:tcBorders>
            <w:shd w:val="clear" w:color="auto" w:fill="auto"/>
          </w:tcPr>
          <w:p w14:paraId="39A755FA" w14:textId="77777777" w:rsidR="000D2800" w:rsidRPr="000D2800" w:rsidRDefault="000D2800" w:rsidP="000D2800">
            <w:pPr>
              <w:autoSpaceDE w:val="0"/>
              <w:autoSpaceDN w:val="0"/>
              <w:adjustRightInd w:val="0"/>
              <w:jc w:val="right"/>
              <w:rPr>
                <w:rFonts w:ascii="Calibri" w:eastAsia="Calibri" w:hAnsi="Calibri"/>
                <w:lang w:eastAsia="it-IT"/>
              </w:rPr>
            </w:pPr>
          </w:p>
        </w:tc>
        <w:tc>
          <w:tcPr>
            <w:tcW w:w="992" w:type="dxa"/>
            <w:tcBorders>
              <w:bottom w:val="nil"/>
            </w:tcBorders>
            <w:shd w:val="clear" w:color="auto" w:fill="auto"/>
            <w:noWrap/>
          </w:tcPr>
          <w:p w14:paraId="639A1D0D"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98</w:t>
            </w:r>
          </w:p>
        </w:tc>
        <w:tc>
          <w:tcPr>
            <w:tcW w:w="851" w:type="dxa"/>
            <w:tcBorders>
              <w:bottom w:val="nil"/>
            </w:tcBorders>
            <w:shd w:val="clear" w:color="auto" w:fill="auto"/>
            <w:noWrap/>
          </w:tcPr>
          <w:p w14:paraId="2A5975A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98 </w:t>
            </w:r>
          </w:p>
        </w:tc>
      </w:tr>
      <w:tr w:rsidR="000D2800" w:rsidRPr="000D2800" w14:paraId="3AE0BD62" w14:textId="77777777" w:rsidTr="00EA4489">
        <w:trPr>
          <w:trHeight w:val="315"/>
        </w:trPr>
        <w:tc>
          <w:tcPr>
            <w:tcW w:w="5529" w:type="dxa"/>
            <w:tcBorders>
              <w:top w:val="nil"/>
              <w:left w:val="single" w:sz="4" w:space="0" w:color="auto"/>
              <w:bottom w:val="single" w:sz="4" w:space="0" w:color="auto"/>
            </w:tcBorders>
            <w:shd w:val="clear" w:color="auto" w:fill="auto"/>
            <w:noWrap/>
            <w:hideMark/>
          </w:tcPr>
          <w:p w14:paraId="0E4D1425" w14:textId="77777777" w:rsidR="000D2800" w:rsidRPr="000D2800" w:rsidRDefault="000D2800" w:rsidP="000D2800">
            <w:pPr>
              <w:autoSpaceDE w:val="0"/>
              <w:autoSpaceDN w:val="0"/>
              <w:adjustRightInd w:val="0"/>
              <w:rPr>
                <w:rFonts w:ascii="Calibri" w:eastAsia="Calibri" w:hAnsi="Calibri"/>
                <w:lang w:eastAsia="it-IT"/>
              </w:rPr>
            </w:pPr>
            <w:r w:rsidRPr="000D2800">
              <w:rPr>
                <w:rFonts w:ascii="Calibri" w:eastAsia="Calibri" w:hAnsi="Calibri"/>
                <w:lang w:eastAsia="it-IT"/>
              </w:rPr>
              <w:t>fondo svalutazione crediti vari</w:t>
            </w:r>
          </w:p>
        </w:tc>
        <w:tc>
          <w:tcPr>
            <w:tcW w:w="1275" w:type="dxa"/>
            <w:tcBorders>
              <w:top w:val="nil"/>
              <w:bottom w:val="single" w:sz="4" w:space="0" w:color="auto"/>
            </w:tcBorders>
            <w:shd w:val="clear" w:color="auto" w:fill="auto"/>
            <w:hideMark/>
          </w:tcPr>
          <w:p w14:paraId="3E0A7E32"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1276" w:type="dxa"/>
            <w:tcBorders>
              <w:top w:val="nil"/>
              <w:bottom w:val="single" w:sz="4" w:space="0" w:color="auto"/>
            </w:tcBorders>
            <w:shd w:val="clear" w:color="auto" w:fill="auto"/>
            <w:hideMark/>
          </w:tcPr>
          <w:p w14:paraId="33982B31"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w:t>
            </w:r>
          </w:p>
        </w:tc>
        <w:tc>
          <w:tcPr>
            <w:tcW w:w="992" w:type="dxa"/>
            <w:tcBorders>
              <w:top w:val="nil"/>
              <w:bottom w:val="single" w:sz="4" w:space="0" w:color="auto"/>
            </w:tcBorders>
            <w:shd w:val="clear" w:color="auto" w:fill="auto"/>
            <w:noWrap/>
            <w:hideMark/>
          </w:tcPr>
          <w:p w14:paraId="6FBDC745"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118 </w:t>
            </w:r>
          </w:p>
        </w:tc>
        <w:tc>
          <w:tcPr>
            <w:tcW w:w="851" w:type="dxa"/>
            <w:tcBorders>
              <w:top w:val="nil"/>
              <w:bottom w:val="single" w:sz="4" w:space="0" w:color="auto"/>
              <w:right w:val="single" w:sz="4" w:space="0" w:color="auto"/>
            </w:tcBorders>
            <w:shd w:val="clear" w:color="auto" w:fill="auto"/>
            <w:noWrap/>
            <w:hideMark/>
          </w:tcPr>
          <w:p w14:paraId="5E92A56A" w14:textId="77777777" w:rsidR="000D2800" w:rsidRPr="000D2800" w:rsidRDefault="000D2800" w:rsidP="000D2800">
            <w:pPr>
              <w:autoSpaceDE w:val="0"/>
              <w:autoSpaceDN w:val="0"/>
              <w:adjustRightInd w:val="0"/>
              <w:jc w:val="right"/>
              <w:rPr>
                <w:rFonts w:ascii="Calibri" w:eastAsia="Calibri" w:hAnsi="Calibri"/>
                <w:lang w:eastAsia="it-IT"/>
              </w:rPr>
            </w:pPr>
            <w:r w:rsidRPr="000D2800">
              <w:rPr>
                <w:rFonts w:ascii="Calibri" w:eastAsia="Calibri" w:hAnsi="Calibri"/>
                <w:lang w:eastAsia="it-IT"/>
              </w:rPr>
              <w:t xml:space="preserve">-     17 </w:t>
            </w:r>
          </w:p>
        </w:tc>
      </w:tr>
      <w:tr w:rsidR="000D2800" w:rsidRPr="000D2800" w14:paraId="5731E6FD" w14:textId="77777777" w:rsidTr="00EA4489">
        <w:trPr>
          <w:trHeight w:val="315"/>
        </w:trPr>
        <w:tc>
          <w:tcPr>
            <w:tcW w:w="5529" w:type="dxa"/>
            <w:tcBorders>
              <w:top w:val="single" w:sz="4" w:space="0" w:color="auto"/>
              <w:bottom w:val="single" w:sz="4" w:space="0" w:color="auto"/>
            </w:tcBorders>
            <w:shd w:val="clear" w:color="auto" w:fill="auto"/>
            <w:noWrap/>
            <w:hideMark/>
          </w:tcPr>
          <w:p w14:paraId="5ACE2554" w14:textId="77777777" w:rsidR="000D2800" w:rsidRPr="000D2800" w:rsidRDefault="000D2800" w:rsidP="000D2800">
            <w:pPr>
              <w:autoSpaceDE w:val="0"/>
              <w:autoSpaceDN w:val="0"/>
              <w:adjustRightInd w:val="0"/>
              <w:rPr>
                <w:rFonts w:ascii="Calibri" w:eastAsia="Calibri" w:hAnsi="Calibri"/>
                <w:b/>
                <w:bCs/>
                <w:lang w:eastAsia="it-IT"/>
              </w:rPr>
            </w:pPr>
            <w:r w:rsidRPr="000D2800">
              <w:rPr>
                <w:rFonts w:ascii="Calibri" w:eastAsia="Calibri" w:hAnsi="Calibri"/>
                <w:b/>
                <w:bCs/>
                <w:lang w:eastAsia="it-IT"/>
              </w:rPr>
              <w:t>TOTALE</w:t>
            </w:r>
          </w:p>
        </w:tc>
        <w:tc>
          <w:tcPr>
            <w:tcW w:w="1275" w:type="dxa"/>
            <w:tcBorders>
              <w:top w:val="single" w:sz="4" w:space="0" w:color="auto"/>
              <w:bottom w:val="single" w:sz="4" w:space="0" w:color="auto"/>
            </w:tcBorders>
            <w:shd w:val="clear" w:color="auto" w:fill="auto"/>
            <w:hideMark/>
          </w:tcPr>
          <w:p w14:paraId="317AE15B"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1276" w:type="dxa"/>
            <w:tcBorders>
              <w:top w:val="single" w:sz="4" w:space="0" w:color="auto"/>
              <w:bottom w:val="single" w:sz="4" w:space="0" w:color="auto"/>
            </w:tcBorders>
            <w:shd w:val="clear" w:color="auto" w:fill="auto"/>
            <w:hideMark/>
          </w:tcPr>
          <w:p w14:paraId="522431BB"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 </w:t>
            </w:r>
          </w:p>
        </w:tc>
        <w:tc>
          <w:tcPr>
            <w:tcW w:w="992" w:type="dxa"/>
            <w:tcBorders>
              <w:top w:val="single" w:sz="4" w:space="0" w:color="auto"/>
              <w:bottom w:val="single" w:sz="4" w:space="0" w:color="auto"/>
            </w:tcBorders>
            <w:shd w:val="clear" w:color="auto" w:fill="auto"/>
            <w:noWrap/>
            <w:hideMark/>
          </w:tcPr>
          <w:p w14:paraId="5194AC53"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105.695</w:t>
            </w:r>
          </w:p>
        </w:tc>
        <w:tc>
          <w:tcPr>
            <w:tcW w:w="851" w:type="dxa"/>
            <w:tcBorders>
              <w:top w:val="single" w:sz="4" w:space="0" w:color="auto"/>
              <w:bottom w:val="single" w:sz="4" w:space="0" w:color="auto"/>
            </w:tcBorders>
            <w:shd w:val="clear" w:color="auto" w:fill="auto"/>
            <w:noWrap/>
            <w:hideMark/>
          </w:tcPr>
          <w:p w14:paraId="4FA3BA60" w14:textId="77777777" w:rsidR="000D2800" w:rsidRPr="000D2800" w:rsidRDefault="000D2800" w:rsidP="000D2800">
            <w:pPr>
              <w:autoSpaceDE w:val="0"/>
              <w:autoSpaceDN w:val="0"/>
              <w:adjustRightInd w:val="0"/>
              <w:jc w:val="right"/>
              <w:rPr>
                <w:rFonts w:ascii="Calibri" w:eastAsia="Calibri" w:hAnsi="Calibri"/>
                <w:b/>
                <w:bCs/>
                <w:lang w:eastAsia="it-IT"/>
              </w:rPr>
            </w:pPr>
            <w:r w:rsidRPr="000D2800">
              <w:rPr>
                <w:rFonts w:ascii="Calibri" w:eastAsia="Calibri" w:hAnsi="Calibri"/>
                <w:b/>
                <w:bCs/>
                <w:lang w:eastAsia="it-IT"/>
              </w:rPr>
              <w:t>61.849</w:t>
            </w:r>
          </w:p>
        </w:tc>
      </w:tr>
    </w:tbl>
    <w:p w14:paraId="30776A41" w14:textId="77777777" w:rsidR="000D2800" w:rsidRDefault="000D2800" w:rsidP="00126E46"/>
    <w:p w14:paraId="7033FA21"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7"/>
        <w:gridCol w:w="1756"/>
        <w:gridCol w:w="1760"/>
      </w:tblGrid>
      <w:tr w:rsidR="000D2800" w:rsidRPr="000D2800" w14:paraId="26FB1A2A" w14:textId="77777777" w:rsidTr="00EA4489">
        <w:trPr>
          <w:trHeight w:val="406"/>
        </w:trPr>
        <w:tc>
          <w:tcPr>
            <w:tcW w:w="6237" w:type="dxa"/>
            <w:tcBorders>
              <w:top w:val="single" w:sz="4" w:space="0" w:color="auto"/>
              <w:bottom w:val="single" w:sz="4" w:space="0" w:color="auto"/>
            </w:tcBorders>
            <w:shd w:val="clear" w:color="auto" w:fill="auto"/>
            <w:noWrap/>
            <w:hideMark/>
          </w:tcPr>
          <w:p w14:paraId="150FBEE0"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Debiti vs controllante (Comune Napoli) - valori in Euro/000</w:t>
            </w:r>
          </w:p>
        </w:tc>
        <w:tc>
          <w:tcPr>
            <w:tcW w:w="1843" w:type="dxa"/>
            <w:tcBorders>
              <w:top w:val="single" w:sz="4" w:space="0" w:color="auto"/>
              <w:bottom w:val="single" w:sz="4" w:space="0" w:color="auto"/>
            </w:tcBorders>
            <w:shd w:val="clear" w:color="auto" w:fill="auto"/>
            <w:hideMark/>
          </w:tcPr>
          <w:p w14:paraId="181A46A8"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2019</w:t>
            </w:r>
          </w:p>
        </w:tc>
        <w:tc>
          <w:tcPr>
            <w:tcW w:w="1843" w:type="dxa"/>
            <w:tcBorders>
              <w:top w:val="single" w:sz="4" w:space="0" w:color="auto"/>
              <w:bottom w:val="single" w:sz="4" w:space="0" w:color="auto"/>
            </w:tcBorders>
            <w:shd w:val="clear" w:color="auto" w:fill="auto"/>
            <w:hideMark/>
          </w:tcPr>
          <w:p w14:paraId="4315661C"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2018</w:t>
            </w:r>
          </w:p>
        </w:tc>
      </w:tr>
      <w:tr w:rsidR="000D2800" w:rsidRPr="000D2800" w14:paraId="11ED6EE3" w14:textId="77777777" w:rsidTr="00EA4489">
        <w:trPr>
          <w:trHeight w:val="315"/>
        </w:trPr>
        <w:tc>
          <w:tcPr>
            <w:tcW w:w="6237" w:type="dxa"/>
            <w:tcBorders>
              <w:bottom w:val="single" w:sz="4" w:space="0" w:color="auto"/>
            </w:tcBorders>
            <w:shd w:val="clear" w:color="auto" w:fill="auto"/>
            <w:noWrap/>
            <w:hideMark/>
          </w:tcPr>
          <w:p w14:paraId="0A277682"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Altro</w:t>
            </w:r>
          </w:p>
        </w:tc>
        <w:tc>
          <w:tcPr>
            <w:tcW w:w="1843" w:type="dxa"/>
            <w:tcBorders>
              <w:bottom w:val="single" w:sz="4" w:space="0" w:color="auto"/>
            </w:tcBorders>
            <w:shd w:val="clear" w:color="auto" w:fill="auto"/>
            <w:hideMark/>
          </w:tcPr>
          <w:p w14:paraId="26FA0403"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0</w:t>
            </w:r>
          </w:p>
        </w:tc>
        <w:tc>
          <w:tcPr>
            <w:tcW w:w="1843" w:type="dxa"/>
            <w:tcBorders>
              <w:bottom w:val="single" w:sz="4" w:space="0" w:color="auto"/>
            </w:tcBorders>
            <w:shd w:val="clear" w:color="auto" w:fill="auto"/>
            <w:hideMark/>
          </w:tcPr>
          <w:p w14:paraId="6078B610"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1.000</w:t>
            </w:r>
          </w:p>
        </w:tc>
      </w:tr>
      <w:tr w:rsidR="000D2800" w:rsidRPr="000D2800" w14:paraId="68AD73E8" w14:textId="77777777" w:rsidTr="00EA4489">
        <w:trPr>
          <w:trHeight w:val="315"/>
        </w:trPr>
        <w:tc>
          <w:tcPr>
            <w:tcW w:w="6237" w:type="dxa"/>
            <w:tcBorders>
              <w:top w:val="single" w:sz="4" w:space="0" w:color="auto"/>
              <w:bottom w:val="single" w:sz="4" w:space="0" w:color="auto"/>
            </w:tcBorders>
            <w:shd w:val="clear" w:color="auto" w:fill="auto"/>
            <w:noWrap/>
            <w:hideMark/>
          </w:tcPr>
          <w:p w14:paraId="5CC3C398"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 xml:space="preserve">Totale </w:t>
            </w:r>
          </w:p>
        </w:tc>
        <w:tc>
          <w:tcPr>
            <w:tcW w:w="1843" w:type="dxa"/>
            <w:tcBorders>
              <w:top w:val="single" w:sz="4" w:space="0" w:color="auto"/>
              <w:bottom w:val="single" w:sz="4" w:space="0" w:color="auto"/>
            </w:tcBorders>
            <w:shd w:val="clear" w:color="auto" w:fill="auto"/>
            <w:hideMark/>
          </w:tcPr>
          <w:p w14:paraId="5D3382D9"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0</w:t>
            </w:r>
          </w:p>
        </w:tc>
        <w:tc>
          <w:tcPr>
            <w:tcW w:w="1843" w:type="dxa"/>
            <w:tcBorders>
              <w:top w:val="single" w:sz="4" w:space="0" w:color="auto"/>
              <w:bottom w:val="single" w:sz="4" w:space="0" w:color="auto"/>
            </w:tcBorders>
            <w:shd w:val="clear" w:color="auto" w:fill="auto"/>
            <w:hideMark/>
          </w:tcPr>
          <w:p w14:paraId="1C2F9680"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 xml:space="preserve">            1.000 </w:t>
            </w:r>
          </w:p>
        </w:tc>
      </w:tr>
    </w:tbl>
    <w:p w14:paraId="61446917" w14:textId="77777777" w:rsidR="000D2800" w:rsidRDefault="000D2800" w:rsidP="00126E46"/>
    <w:p w14:paraId="18808115" w14:textId="77777777" w:rsidR="000D2800" w:rsidRDefault="000D2800" w:rsidP="00126E46"/>
    <w:p w14:paraId="0886EC91"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7"/>
        <w:gridCol w:w="1813"/>
        <w:gridCol w:w="1813"/>
      </w:tblGrid>
      <w:tr w:rsidR="000D2800" w:rsidRPr="000D2800" w14:paraId="43631848" w14:textId="77777777" w:rsidTr="00EA4489">
        <w:trPr>
          <w:trHeight w:val="315"/>
        </w:trPr>
        <w:tc>
          <w:tcPr>
            <w:tcW w:w="6237" w:type="dxa"/>
            <w:tcBorders>
              <w:top w:val="single" w:sz="4" w:space="0" w:color="auto"/>
              <w:bottom w:val="single" w:sz="4" w:space="0" w:color="auto"/>
            </w:tcBorders>
            <w:shd w:val="clear" w:color="auto" w:fill="auto"/>
            <w:noWrap/>
            <w:hideMark/>
          </w:tcPr>
          <w:p w14:paraId="3B2E30BF" w14:textId="77777777" w:rsidR="000D2800" w:rsidRPr="000D2800" w:rsidRDefault="000D2800" w:rsidP="000D2800">
            <w:pPr>
              <w:autoSpaceDE w:val="0"/>
              <w:autoSpaceDN w:val="0"/>
              <w:adjustRightInd w:val="0"/>
              <w:rPr>
                <w:rFonts w:ascii="Calibri" w:eastAsia="Calibri" w:hAnsi="Calibri"/>
                <w:b/>
                <w:sz w:val="22"/>
                <w:szCs w:val="22"/>
                <w:lang w:eastAsia="it-IT"/>
              </w:rPr>
            </w:pPr>
            <w:r w:rsidRPr="000D2800">
              <w:rPr>
                <w:rFonts w:ascii="Calibri" w:eastAsia="Calibri" w:hAnsi="Calibri"/>
                <w:b/>
                <w:sz w:val="22"/>
                <w:szCs w:val="22"/>
                <w:lang w:eastAsia="it-IT"/>
              </w:rPr>
              <w:t>Ricavi verso Controllata ANM Spa Euro/000</w:t>
            </w:r>
          </w:p>
        </w:tc>
        <w:tc>
          <w:tcPr>
            <w:tcW w:w="1843" w:type="dxa"/>
            <w:tcBorders>
              <w:top w:val="single" w:sz="4" w:space="0" w:color="auto"/>
              <w:bottom w:val="single" w:sz="4" w:space="0" w:color="auto"/>
            </w:tcBorders>
            <w:shd w:val="clear" w:color="auto" w:fill="auto"/>
            <w:hideMark/>
          </w:tcPr>
          <w:p w14:paraId="7610E075" w14:textId="77777777" w:rsidR="000D2800" w:rsidRPr="000D2800" w:rsidRDefault="000D2800" w:rsidP="000D2800">
            <w:pPr>
              <w:autoSpaceDE w:val="0"/>
              <w:autoSpaceDN w:val="0"/>
              <w:adjustRightInd w:val="0"/>
              <w:jc w:val="right"/>
              <w:rPr>
                <w:rFonts w:ascii="Calibri" w:eastAsia="Calibri" w:hAnsi="Calibri"/>
                <w:b/>
                <w:sz w:val="22"/>
                <w:szCs w:val="22"/>
                <w:lang w:eastAsia="it-IT"/>
              </w:rPr>
            </w:pPr>
            <w:r w:rsidRPr="000D2800">
              <w:rPr>
                <w:rFonts w:ascii="Calibri" w:eastAsia="Calibri" w:hAnsi="Calibri"/>
                <w:b/>
                <w:sz w:val="22"/>
                <w:szCs w:val="22"/>
                <w:lang w:eastAsia="it-IT"/>
              </w:rPr>
              <w:t>2019</w:t>
            </w:r>
          </w:p>
        </w:tc>
        <w:tc>
          <w:tcPr>
            <w:tcW w:w="1843" w:type="dxa"/>
            <w:tcBorders>
              <w:top w:val="single" w:sz="4" w:space="0" w:color="auto"/>
              <w:bottom w:val="single" w:sz="4" w:space="0" w:color="auto"/>
            </w:tcBorders>
            <w:shd w:val="clear" w:color="auto" w:fill="auto"/>
            <w:hideMark/>
          </w:tcPr>
          <w:p w14:paraId="007FD6E1" w14:textId="77777777" w:rsidR="000D2800" w:rsidRPr="000D2800" w:rsidRDefault="000D2800" w:rsidP="000D2800">
            <w:pPr>
              <w:autoSpaceDE w:val="0"/>
              <w:autoSpaceDN w:val="0"/>
              <w:adjustRightInd w:val="0"/>
              <w:jc w:val="right"/>
              <w:rPr>
                <w:rFonts w:ascii="Calibri" w:eastAsia="Calibri" w:hAnsi="Calibri"/>
                <w:b/>
                <w:sz w:val="22"/>
                <w:szCs w:val="22"/>
                <w:lang w:eastAsia="it-IT"/>
              </w:rPr>
            </w:pPr>
            <w:r w:rsidRPr="000D2800">
              <w:rPr>
                <w:rFonts w:ascii="Calibri" w:eastAsia="Calibri" w:hAnsi="Calibri"/>
                <w:b/>
                <w:sz w:val="22"/>
                <w:szCs w:val="22"/>
                <w:lang w:eastAsia="it-IT"/>
              </w:rPr>
              <w:t>2018</w:t>
            </w:r>
          </w:p>
        </w:tc>
      </w:tr>
      <w:tr w:rsidR="000D2800" w:rsidRPr="000D2800" w14:paraId="02553D8F" w14:textId="77777777" w:rsidTr="00EA4489">
        <w:trPr>
          <w:trHeight w:val="300"/>
        </w:trPr>
        <w:tc>
          <w:tcPr>
            <w:tcW w:w="6237" w:type="dxa"/>
            <w:tcBorders>
              <w:top w:val="single" w:sz="4" w:space="0" w:color="auto"/>
            </w:tcBorders>
            <w:shd w:val="clear" w:color="auto" w:fill="auto"/>
            <w:noWrap/>
            <w:hideMark/>
          </w:tcPr>
          <w:p w14:paraId="4BA751E1"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Locazione Funicolare</w:t>
            </w:r>
          </w:p>
        </w:tc>
        <w:tc>
          <w:tcPr>
            <w:tcW w:w="1843" w:type="dxa"/>
            <w:tcBorders>
              <w:top w:val="single" w:sz="4" w:space="0" w:color="auto"/>
            </w:tcBorders>
            <w:shd w:val="clear" w:color="auto" w:fill="auto"/>
            <w:hideMark/>
          </w:tcPr>
          <w:p w14:paraId="6CFD143B"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 xml:space="preserve">             189 </w:t>
            </w:r>
          </w:p>
        </w:tc>
        <w:tc>
          <w:tcPr>
            <w:tcW w:w="1843" w:type="dxa"/>
            <w:tcBorders>
              <w:top w:val="single" w:sz="4" w:space="0" w:color="auto"/>
            </w:tcBorders>
            <w:shd w:val="clear" w:color="auto" w:fill="auto"/>
            <w:hideMark/>
          </w:tcPr>
          <w:p w14:paraId="43FE0010"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189</w:t>
            </w:r>
          </w:p>
        </w:tc>
      </w:tr>
      <w:tr w:rsidR="000D2800" w:rsidRPr="000D2800" w14:paraId="0EC46102" w14:textId="77777777" w:rsidTr="00EA4489">
        <w:trPr>
          <w:trHeight w:val="315"/>
        </w:trPr>
        <w:tc>
          <w:tcPr>
            <w:tcW w:w="6237" w:type="dxa"/>
            <w:tcBorders>
              <w:top w:val="single" w:sz="4" w:space="0" w:color="auto"/>
              <w:bottom w:val="single" w:sz="4" w:space="0" w:color="auto"/>
            </w:tcBorders>
            <w:shd w:val="clear" w:color="auto" w:fill="auto"/>
            <w:noWrap/>
            <w:hideMark/>
          </w:tcPr>
          <w:p w14:paraId="1B273EF7"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 xml:space="preserve">Totale </w:t>
            </w:r>
          </w:p>
        </w:tc>
        <w:tc>
          <w:tcPr>
            <w:tcW w:w="1843" w:type="dxa"/>
            <w:tcBorders>
              <w:top w:val="single" w:sz="4" w:space="0" w:color="auto"/>
              <w:bottom w:val="single" w:sz="4" w:space="0" w:color="auto"/>
            </w:tcBorders>
            <w:shd w:val="clear" w:color="auto" w:fill="auto"/>
            <w:noWrap/>
            <w:hideMark/>
          </w:tcPr>
          <w:p w14:paraId="4BA73D0F"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 xml:space="preserve">             189 </w:t>
            </w:r>
          </w:p>
        </w:tc>
        <w:tc>
          <w:tcPr>
            <w:tcW w:w="1843" w:type="dxa"/>
            <w:tcBorders>
              <w:top w:val="single" w:sz="4" w:space="0" w:color="auto"/>
              <w:bottom w:val="single" w:sz="4" w:space="0" w:color="auto"/>
            </w:tcBorders>
            <w:shd w:val="clear" w:color="auto" w:fill="auto"/>
            <w:noWrap/>
            <w:hideMark/>
          </w:tcPr>
          <w:p w14:paraId="69DE432F"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189</w:t>
            </w:r>
          </w:p>
        </w:tc>
      </w:tr>
    </w:tbl>
    <w:p w14:paraId="1ECA31AA" w14:textId="77777777" w:rsidR="000D2800" w:rsidRDefault="000D2800" w:rsidP="00126E46"/>
    <w:p w14:paraId="4DE0197A" w14:textId="77777777" w:rsidR="000D2800" w:rsidRDefault="000D2800" w:rsidP="00126E4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7"/>
        <w:gridCol w:w="1813"/>
        <w:gridCol w:w="1813"/>
      </w:tblGrid>
      <w:tr w:rsidR="000D2800" w:rsidRPr="000D2800" w14:paraId="235C8E8E" w14:textId="77777777" w:rsidTr="00EA4489">
        <w:trPr>
          <w:trHeight w:val="315"/>
        </w:trPr>
        <w:tc>
          <w:tcPr>
            <w:tcW w:w="6237" w:type="dxa"/>
            <w:tcBorders>
              <w:top w:val="single" w:sz="4" w:space="0" w:color="auto"/>
              <w:bottom w:val="single" w:sz="4" w:space="0" w:color="auto"/>
            </w:tcBorders>
            <w:shd w:val="clear" w:color="auto" w:fill="auto"/>
            <w:noWrap/>
            <w:hideMark/>
          </w:tcPr>
          <w:p w14:paraId="293E4B8B"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Costi verso Controllata ANM Spa Euro/000</w:t>
            </w:r>
          </w:p>
        </w:tc>
        <w:tc>
          <w:tcPr>
            <w:tcW w:w="1843" w:type="dxa"/>
            <w:tcBorders>
              <w:top w:val="single" w:sz="4" w:space="0" w:color="auto"/>
              <w:bottom w:val="single" w:sz="4" w:space="0" w:color="auto"/>
            </w:tcBorders>
            <w:shd w:val="clear" w:color="auto" w:fill="auto"/>
            <w:hideMark/>
          </w:tcPr>
          <w:p w14:paraId="55E4CE64"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2019</w:t>
            </w:r>
          </w:p>
        </w:tc>
        <w:tc>
          <w:tcPr>
            <w:tcW w:w="1843" w:type="dxa"/>
            <w:tcBorders>
              <w:top w:val="single" w:sz="4" w:space="0" w:color="auto"/>
              <w:bottom w:val="single" w:sz="4" w:space="0" w:color="auto"/>
            </w:tcBorders>
            <w:shd w:val="clear" w:color="auto" w:fill="auto"/>
            <w:hideMark/>
          </w:tcPr>
          <w:p w14:paraId="45CEA353"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2018</w:t>
            </w:r>
          </w:p>
        </w:tc>
      </w:tr>
      <w:tr w:rsidR="000D2800" w:rsidRPr="000D2800" w14:paraId="553815DA" w14:textId="77777777" w:rsidTr="00EA4489">
        <w:trPr>
          <w:trHeight w:val="300"/>
        </w:trPr>
        <w:tc>
          <w:tcPr>
            <w:tcW w:w="6237" w:type="dxa"/>
            <w:tcBorders>
              <w:top w:val="single" w:sz="4" w:space="0" w:color="auto"/>
            </w:tcBorders>
            <w:shd w:val="clear" w:color="auto" w:fill="auto"/>
            <w:noWrap/>
            <w:hideMark/>
          </w:tcPr>
          <w:p w14:paraId="30D5AA8A"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Costo personale distaccato ANM</w:t>
            </w:r>
          </w:p>
        </w:tc>
        <w:tc>
          <w:tcPr>
            <w:tcW w:w="1843" w:type="dxa"/>
            <w:tcBorders>
              <w:top w:val="single" w:sz="4" w:space="0" w:color="auto"/>
            </w:tcBorders>
            <w:shd w:val="clear" w:color="auto" w:fill="auto"/>
            <w:hideMark/>
          </w:tcPr>
          <w:p w14:paraId="0FFC3884"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 xml:space="preserve">             211</w:t>
            </w:r>
          </w:p>
        </w:tc>
        <w:tc>
          <w:tcPr>
            <w:tcW w:w="1843" w:type="dxa"/>
            <w:tcBorders>
              <w:top w:val="single" w:sz="4" w:space="0" w:color="auto"/>
            </w:tcBorders>
            <w:shd w:val="clear" w:color="auto" w:fill="auto"/>
            <w:hideMark/>
          </w:tcPr>
          <w:p w14:paraId="5A10E543"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309</w:t>
            </w:r>
          </w:p>
        </w:tc>
      </w:tr>
      <w:tr w:rsidR="000D2800" w:rsidRPr="000D2800" w14:paraId="0C0AAD94" w14:textId="77777777" w:rsidTr="00EA4489">
        <w:trPr>
          <w:trHeight w:val="315"/>
        </w:trPr>
        <w:tc>
          <w:tcPr>
            <w:tcW w:w="6237" w:type="dxa"/>
            <w:tcBorders>
              <w:bottom w:val="single" w:sz="4" w:space="0" w:color="auto"/>
            </w:tcBorders>
            <w:shd w:val="clear" w:color="auto" w:fill="auto"/>
            <w:noWrap/>
            <w:hideMark/>
          </w:tcPr>
          <w:p w14:paraId="63AB3638"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Prestazione servizi TPL</w:t>
            </w:r>
          </w:p>
        </w:tc>
        <w:tc>
          <w:tcPr>
            <w:tcW w:w="1843" w:type="dxa"/>
            <w:tcBorders>
              <w:bottom w:val="single" w:sz="4" w:space="0" w:color="auto"/>
            </w:tcBorders>
            <w:shd w:val="clear" w:color="auto" w:fill="auto"/>
            <w:hideMark/>
          </w:tcPr>
          <w:p w14:paraId="3A4BDD02"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101.426</w:t>
            </w:r>
          </w:p>
        </w:tc>
        <w:tc>
          <w:tcPr>
            <w:tcW w:w="1843" w:type="dxa"/>
            <w:tcBorders>
              <w:bottom w:val="single" w:sz="4" w:space="0" w:color="auto"/>
            </w:tcBorders>
            <w:shd w:val="clear" w:color="auto" w:fill="auto"/>
            <w:hideMark/>
          </w:tcPr>
          <w:p w14:paraId="0B6A6754"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101.327</w:t>
            </w:r>
          </w:p>
        </w:tc>
      </w:tr>
      <w:tr w:rsidR="000D2800" w:rsidRPr="000D2800" w14:paraId="2270FA89" w14:textId="77777777" w:rsidTr="00EA4489">
        <w:trPr>
          <w:trHeight w:val="315"/>
        </w:trPr>
        <w:tc>
          <w:tcPr>
            <w:tcW w:w="6237" w:type="dxa"/>
            <w:tcBorders>
              <w:top w:val="single" w:sz="4" w:space="0" w:color="auto"/>
              <w:bottom w:val="single" w:sz="4" w:space="0" w:color="auto"/>
            </w:tcBorders>
            <w:shd w:val="clear" w:color="auto" w:fill="auto"/>
            <w:noWrap/>
            <w:hideMark/>
          </w:tcPr>
          <w:p w14:paraId="10B1B2C0"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lastRenderedPageBreak/>
              <w:t xml:space="preserve">Totale </w:t>
            </w:r>
          </w:p>
        </w:tc>
        <w:tc>
          <w:tcPr>
            <w:tcW w:w="1843" w:type="dxa"/>
            <w:tcBorders>
              <w:top w:val="single" w:sz="4" w:space="0" w:color="auto"/>
              <w:bottom w:val="single" w:sz="4" w:space="0" w:color="auto"/>
            </w:tcBorders>
            <w:shd w:val="clear" w:color="auto" w:fill="auto"/>
            <w:noWrap/>
            <w:hideMark/>
          </w:tcPr>
          <w:p w14:paraId="0C233B22"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101.637</w:t>
            </w:r>
          </w:p>
        </w:tc>
        <w:tc>
          <w:tcPr>
            <w:tcW w:w="1843" w:type="dxa"/>
            <w:tcBorders>
              <w:top w:val="single" w:sz="4" w:space="0" w:color="auto"/>
              <w:bottom w:val="single" w:sz="4" w:space="0" w:color="auto"/>
            </w:tcBorders>
            <w:shd w:val="clear" w:color="auto" w:fill="auto"/>
            <w:noWrap/>
            <w:hideMark/>
          </w:tcPr>
          <w:p w14:paraId="3EA0307D"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101.636</w:t>
            </w:r>
          </w:p>
        </w:tc>
      </w:tr>
    </w:tbl>
    <w:p w14:paraId="63482C6A" w14:textId="0EC1F57B" w:rsidR="000D2800" w:rsidRDefault="000D2800" w:rsidP="00126E46"/>
    <w:p w14:paraId="41F3349E" w14:textId="2A366F6F" w:rsidR="00111F47" w:rsidRDefault="00111F47" w:rsidP="00126E46"/>
    <w:tbl>
      <w:tblPr>
        <w:tblW w:w="9923" w:type="dxa"/>
        <w:tblInd w:w="134" w:type="dxa"/>
        <w:tblCellMar>
          <w:left w:w="70" w:type="dxa"/>
          <w:right w:w="70" w:type="dxa"/>
        </w:tblCellMar>
        <w:tblLook w:val="04A0" w:firstRow="1" w:lastRow="0" w:firstColumn="1" w:lastColumn="0" w:noHBand="0" w:noVBand="1"/>
      </w:tblPr>
      <w:tblGrid>
        <w:gridCol w:w="5812"/>
        <w:gridCol w:w="2126"/>
        <w:gridCol w:w="1985"/>
      </w:tblGrid>
      <w:tr w:rsidR="00111F47" w:rsidRPr="00111F47" w14:paraId="5A329EBD" w14:textId="77777777" w:rsidTr="00111F47">
        <w:trPr>
          <w:trHeight w:val="300"/>
        </w:trPr>
        <w:tc>
          <w:tcPr>
            <w:tcW w:w="5812" w:type="dxa"/>
            <w:tcBorders>
              <w:top w:val="single" w:sz="4" w:space="0" w:color="auto"/>
              <w:left w:val="single" w:sz="4" w:space="0" w:color="auto"/>
              <w:bottom w:val="single" w:sz="4" w:space="0" w:color="auto"/>
              <w:right w:val="nil"/>
            </w:tcBorders>
            <w:shd w:val="clear" w:color="auto" w:fill="auto"/>
            <w:noWrap/>
            <w:vAlign w:val="center"/>
            <w:hideMark/>
          </w:tcPr>
          <w:p w14:paraId="2547242A" w14:textId="77777777" w:rsidR="00111F47" w:rsidRPr="00111F47" w:rsidRDefault="00111F47" w:rsidP="00111F47">
            <w:pPr>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Crediti v/controllata ANM - Euro/000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431D86"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2019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D07558"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2018</w:t>
            </w:r>
          </w:p>
        </w:tc>
      </w:tr>
      <w:tr w:rsidR="00111F47" w:rsidRPr="00111F47" w14:paraId="293D030D"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6300968B"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 Cliente ANM</w:t>
            </w:r>
          </w:p>
        </w:tc>
        <w:tc>
          <w:tcPr>
            <w:tcW w:w="2126" w:type="dxa"/>
            <w:tcBorders>
              <w:top w:val="nil"/>
              <w:left w:val="nil"/>
              <w:bottom w:val="nil"/>
              <w:right w:val="single" w:sz="4" w:space="0" w:color="auto"/>
            </w:tcBorders>
            <w:shd w:val="clear" w:color="auto" w:fill="auto"/>
            <w:noWrap/>
            <w:vAlign w:val="center"/>
            <w:hideMark/>
          </w:tcPr>
          <w:p w14:paraId="289C4331"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392</w:t>
            </w:r>
          </w:p>
        </w:tc>
        <w:tc>
          <w:tcPr>
            <w:tcW w:w="1985" w:type="dxa"/>
            <w:tcBorders>
              <w:top w:val="nil"/>
              <w:left w:val="nil"/>
              <w:bottom w:val="nil"/>
              <w:right w:val="single" w:sz="4" w:space="0" w:color="auto"/>
            </w:tcBorders>
            <w:shd w:val="clear" w:color="auto" w:fill="auto"/>
            <w:noWrap/>
            <w:vAlign w:val="center"/>
            <w:hideMark/>
          </w:tcPr>
          <w:p w14:paraId="0DCA6979"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325</w:t>
            </w:r>
          </w:p>
        </w:tc>
      </w:tr>
      <w:tr w:rsidR="00111F47" w:rsidRPr="00111F47" w14:paraId="3B802BC1"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24AAD720"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 Crediti vs ANM per cong. Conferimento</w:t>
            </w:r>
          </w:p>
        </w:tc>
        <w:tc>
          <w:tcPr>
            <w:tcW w:w="2126" w:type="dxa"/>
            <w:tcBorders>
              <w:top w:val="nil"/>
              <w:left w:val="nil"/>
              <w:bottom w:val="nil"/>
              <w:right w:val="single" w:sz="4" w:space="0" w:color="auto"/>
            </w:tcBorders>
            <w:shd w:val="clear" w:color="auto" w:fill="auto"/>
            <w:noWrap/>
            <w:vAlign w:val="center"/>
            <w:hideMark/>
          </w:tcPr>
          <w:p w14:paraId="490BB274"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60C9DF16"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67</w:t>
            </w:r>
          </w:p>
        </w:tc>
      </w:tr>
      <w:tr w:rsidR="00111F47" w:rsidRPr="00111F47" w14:paraId="440426FC"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3F1B6002"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 Crediti vs Anm per crediti vs personale</w:t>
            </w:r>
          </w:p>
        </w:tc>
        <w:tc>
          <w:tcPr>
            <w:tcW w:w="2126" w:type="dxa"/>
            <w:tcBorders>
              <w:top w:val="nil"/>
              <w:left w:val="nil"/>
              <w:bottom w:val="nil"/>
              <w:right w:val="single" w:sz="4" w:space="0" w:color="auto"/>
            </w:tcBorders>
            <w:shd w:val="clear" w:color="auto" w:fill="auto"/>
            <w:noWrap/>
            <w:vAlign w:val="center"/>
            <w:hideMark/>
          </w:tcPr>
          <w:p w14:paraId="183EFEDA"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43C3A7AB"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w:t>
            </w:r>
          </w:p>
        </w:tc>
      </w:tr>
      <w:tr w:rsidR="00111F47" w:rsidRPr="00111F47" w14:paraId="2F4C2C7F"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6E585F8B"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vs ANM per ricavi di ns competenza</w:t>
            </w:r>
          </w:p>
        </w:tc>
        <w:tc>
          <w:tcPr>
            <w:tcW w:w="2126" w:type="dxa"/>
            <w:tcBorders>
              <w:top w:val="nil"/>
              <w:left w:val="nil"/>
              <w:bottom w:val="nil"/>
              <w:right w:val="single" w:sz="4" w:space="0" w:color="auto"/>
            </w:tcBorders>
            <w:shd w:val="clear" w:color="auto" w:fill="auto"/>
            <w:noWrap/>
            <w:vAlign w:val="center"/>
            <w:hideMark/>
          </w:tcPr>
          <w:p w14:paraId="4F565B12"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3EF099E1"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16</w:t>
            </w:r>
          </w:p>
        </w:tc>
      </w:tr>
      <w:tr w:rsidR="00111F47" w:rsidRPr="00111F47" w14:paraId="6927CFAD" w14:textId="77777777" w:rsidTr="00111F47">
        <w:trPr>
          <w:trHeight w:val="270"/>
        </w:trPr>
        <w:tc>
          <w:tcPr>
            <w:tcW w:w="5812" w:type="dxa"/>
            <w:tcBorders>
              <w:top w:val="nil"/>
              <w:left w:val="single" w:sz="4" w:space="0" w:color="auto"/>
              <w:bottom w:val="nil"/>
              <w:right w:val="nil"/>
            </w:tcBorders>
            <w:shd w:val="clear" w:color="auto" w:fill="auto"/>
            <w:noWrap/>
            <w:vAlign w:val="center"/>
            <w:hideMark/>
          </w:tcPr>
          <w:p w14:paraId="1853E339"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crediti vs ANM per soldi consegnati NH BTV vecchia gestione</w:t>
            </w:r>
          </w:p>
        </w:tc>
        <w:tc>
          <w:tcPr>
            <w:tcW w:w="2126" w:type="dxa"/>
            <w:tcBorders>
              <w:top w:val="nil"/>
              <w:left w:val="nil"/>
              <w:bottom w:val="nil"/>
              <w:right w:val="single" w:sz="4" w:space="0" w:color="auto"/>
            </w:tcBorders>
            <w:shd w:val="clear" w:color="auto" w:fill="auto"/>
            <w:noWrap/>
            <w:vAlign w:val="center"/>
            <w:hideMark/>
          </w:tcPr>
          <w:p w14:paraId="6540C870"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01565C83"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33</w:t>
            </w:r>
          </w:p>
        </w:tc>
      </w:tr>
      <w:tr w:rsidR="00111F47" w:rsidRPr="00111F47" w14:paraId="2FB01ACE"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375701A2"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vs Anm sovv Casse automatiche CDN</w:t>
            </w:r>
          </w:p>
        </w:tc>
        <w:tc>
          <w:tcPr>
            <w:tcW w:w="2126" w:type="dxa"/>
            <w:tcBorders>
              <w:top w:val="nil"/>
              <w:left w:val="nil"/>
              <w:bottom w:val="nil"/>
              <w:right w:val="single" w:sz="4" w:space="0" w:color="auto"/>
            </w:tcBorders>
            <w:shd w:val="clear" w:color="auto" w:fill="auto"/>
            <w:noWrap/>
            <w:vAlign w:val="center"/>
            <w:hideMark/>
          </w:tcPr>
          <w:p w14:paraId="1FE6645E"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64A52CAF"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77</w:t>
            </w:r>
          </w:p>
        </w:tc>
      </w:tr>
      <w:tr w:rsidR="00111F47" w:rsidRPr="00111F47" w14:paraId="67046A52"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12011386" w14:textId="3DC273AF"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xml:space="preserve">- credito vs ANM sovvenzioni casse autom Colli Aminei </w:t>
            </w:r>
          </w:p>
        </w:tc>
        <w:tc>
          <w:tcPr>
            <w:tcW w:w="2126" w:type="dxa"/>
            <w:tcBorders>
              <w:top w:val="nil"/>
              <w:left w:val="nil"/>
              <w:bottom w:val="nil"/>
              <w:right w:val="single" w:sz="4" w:space="0" w:color="auto"/>
            </w:tcBorders>
            <w:shd w:val="clear" w:color="auto" w:fill="auto"/>
            <w:noWrap/>
            <w:vAlign w:val="center"/>
            <w:hideMark/>
          </w:tcPr>
          <w:p w14:paraId="4E56C87B"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7255F77D"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7</w:t>
            </w:r>
          </w:p>
        </w:tc>
      </w:tr>
      <w:tr w:rsidR="00111F47" w:rsidRPr="00111F47" w14:paraId="2514A7A3"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2F6FCBFE"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vs ANM sovv casse automatiche Policlinico</w:t>
            </w:r>
          </w:p>
        </w:tc>
        <w:tc>
          <w:tcPr>
            <w:tcW w:w="2126" w:type="dxa"/>
            <w:tcBorders>
              <w:top w:val="nil"/>
              <w:left w:val="nil"/>
              <w:bottom w:val="nil"/>
              <w:right w:val="single" w:sz="4" w:space="0" w:color="auto"/>
            </w:tcBorders>
            <w:shd w:val="clear" w:color="auto" w:fill="auto"/>
            <w:noWrap/>
            <w:vAlign w:val="center"/>
            <w:hideMark/>
          </w:tcPr>
          <w:p w14:paraId="6EF1A0F1"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46B83D4E"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w:t>
            </w:r>
          </w:p>
        </w:tc>
      </w:tr>
      <w:tr w:rsidR="00111F47" w:rsidRPr="00111F47" w14:paraId="71B022C2"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246FEAF0"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 credito ANM sovv casse Automat Brin</w:t>
            </w:r>
          </w:p>
        </w:tc>
        <w:tc>
          <w:tcPr>
            <w:tcW w:w="2126" w:type="dxa"/>
            <w:tcBorders>
              <w:top w:val="nil"/>
              <w:left w:val="nil"/>
              <w:bottom w:val="nil"/>
              <w:right w:val="single" w:sz="4" w:space="0" w:color="auto"/>
            </w:tcBorders>
            <w:shd w:val="clear" w:color="auto" w:fill="auto"/>
            <w:noWrap/>
            <w:vAlign w:val="center"/>
            <w:hideMark/>
          </w:tcPr>
          <w:p w14:paraId="7494C10A"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09BEA442"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4</w:t>
            </w:r>
          </w:p>
        </w:tc>
      </w:tr>
      <w:tr w:rsidR="00111F47" w:rsidRPr="00111F47" w14:paraId="36CEB161"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0D3261D1"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crediti vs ANM per costi s/competenza</w:t>
            </w:r>
          </w:p>
        </w:tc>
        <w:tc>
          <w:tcPr>
            <w:tcW w:w="2126" w:type="dxa"/>
            <w:tcBorders>
              <w:top w:val="nil"/>
              <w:left w:val="nil"/>
              <w:bottom w:val="nil"/>
              <w:right w:val="single" w:sz="4" w:space="0" w:color="auto"/>
            </w:tcBorders>
            <w:shd w:val="clear" w:color="auto" w:fill="auto"/>
            <w:noWrap/>
            <w:vAlign w:val="center"/>
            <w:hideMark/>
          </w:tcPr>
          <w:p w14:paraId="60DF53C9"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729E1D15"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w:t>
            </w:r>
          </w:p>
        </w:tc>
      </w:tr>
      <w:tr w:rsidR="00111F47" w:rsidRPr="00111F47" w14:paraId="2931A858"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3277AEBB" w14:textId="77777777" w:rsidR="00111F47" w:rsidRPr="00111F47" w:rsidRDefault="00111F47" w:rsidP="00111F47">
            <w:pPr>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Totale crediti</w:t>
            </w:r>
          </w:p>
        </w:tc>
        <w:tc>
          <w:tcPr>
            <w:tcW w:w="2126" w:type="dxa"/>
            <w:tcBorders>
              <w:top w:val="nil"/>
              <w:left w:val="nil"/>
              <w:bottom w:val="nil"/>
              <w:right w:val="single" w:sz="4" w:space="0" w:color="auto"/>
            </w:tcBorders>
            <w:shd w:val="clear" w:color="auto" w:fill="auto"/>
            <w:noWrap/>
            <w:vAlign w:val="center"/>
            <w:hideMark/>
          </w:tcPr>
          <w:p w14:paraId="34770344"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392</w:t>
            </w:r>
          </w:p>
        </w:tc>
        <w:tc>
          <w:tcPr>
            <w:tcW w:w="1985" w:type="dxa"/>
            <w:tcBorders>
              <w:top w:val="nil"/>
              <w:left w:val="nil"/>
              <w:bottom w:val="nil"/>
              <w:right w:val="single" w:sz="4" w:space="0" w:color="auto"/>
            </w:tcBorders>
            <w:shd w:val="clear" w:color="auto" w:fill="auto"/>
            <w:noWrap/>
            <w:vAlign w:val="center"/>
            <w:hideMark/>
          </w:tcPr>
          <w:p w14:paraId="54C51E8B"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535</w:t>
            </w:r>
          </w:p>
        </w:tc>
      </w:tr>
      <w:tr w:rsidR="00111F47" w:rsidRPr="00111F47" w14:paraId="63FDA26E" w14:textId="77777777" w:rsidTr="00111F47">
        <w:trPr>
          <w:trHeight w:val="300"/>
        </w:trPr>
        <w:tc>
          <w:tcPr>
            <w:tcW w:w="5812" w:type="dxa"/>
            <w:tcBorders>
              <w:top w:val="nil"/>
              <w:left w:val="single" w:sz="4" w:space="0" w:color="auto"/>
              <w:bottom w:val="nil"/>
              <w:right w:val="nil"/>
            </w:tcBorders>
            <w:shd w:val="clear" w:color="auto" w:fill="auto"/>
            <w:noWrap/>
            <w:vAlign w:val="center"/>
            <w:hideMark/>
          </w:tcPr>
          <w:p w14:paraId="7113F662" w14:textId="77777777" w:rsidR="00111F47" w:rsidRPr="00111F47" w:rsidRDefault="00111F47" w:rsidP="00111F47">
            <w:pPr>
              <w:rPr>
                <w:rFonts w:ascii="Calibri" w:hAnsi="Calibri" w:cs="Calibri"/>
                <w:color w:val="000000"/>
                <w:sz w:val="22"/>
                <w:szCs w:val="22"/>
                <w:lang w:eastAsia="it-IT"/>
              </w:rPr>
            </w:pPr>
            <w:r w:rsidRPr="00111F47">
              <w:rPr>
                <w:rFonts w:ascii="Calibri" w:hAnsi="Calibri" w:cs="Calibri"/>
                <w:color w:val="000000"/>
                <w:sz w:val="22"/>
                <w:szCs w:val="22"/>
                <w:lang w:eastAsia="it-IT"/>
              </w:rPr>
              <w:t>fondo svalutazione</w:t>
            </w:r>
          </w:p>
        </w:tc>
        <w:tc>
          <w:tcPr>
            <w:tcW w:w="2126" w:type="dxa"/>
            <w:tcBorders>
              <w:top w:val="nil"/>
              <w:left w:val="nil"/>
              <w:bottom w:val="nil"/>
              <w:right w:val="single" w:sz="4" w:space="0" w:color="auto"/>
            </w:tcBorders>
            <w:shd w:val="clear" w:color="auto" w:fill="auto"/>
            <w:noWrap/>
            <w:vAlign w:val="center"/>
            <w:hideMark/>
          </w:tcPr>
          <w:p w14:paraId="25DFF335"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0</w:t>
            </w:r>
          </w:p>
        </w:tc>
        <w:tc>
          <w:tcPr>
            <w:tcW w:w="1985" w:type="dxa"/>
            <w:tcBorders>
              <w:top w:val="nil"/>
              <w:left w:val="nil"/>
              <w:bottom w:val="nil"/>
              <w:right w:val="single" w:sz="4" w:space="0" w:color="auto"/>
            </w:tcBorders>
            <w:shd w:val="clear" w:color="auto" w:fill="auto"/>
            <w:noWrap/>
            <w:vAlign w:val="center"/>
            <w:hideMark/>
          </w:tcPr>
          <w:p w14:paraId="1B81F76C" w14:textId="77777777" w:rsidR="00111F47" w:rsidRPr="00111F47" w:rsidRDefault="00111F47" w:rsidP="00111F47">
            <w:pPr>
              <w:jc w:val="right"/>
              <w:rPr>
                <w:rFonts w:ascii="Calibri" w:hAnsi="Calibri" w:cs="Calibri"/>
                <w:color w:val="000000"/>
                <w:sz w:val="22"/>
                <w:szCs w:val="22"/>
                <w:lang w:eastAsia="it-IT"/>
              </w:rPr>
            </w:pPr>
            <w:r w:rsidRPr="00111F47">
              <w:rPr>
                <w:rFonts w:ascii="Calibri" w:hAnsi="Calibri" w:cs="Calibri"/>
                <w:color w:val="000000"/>
                <w:sz w:val="22"/>
                <w:szCs w:val="22"/>
                <w:lang w:eastAsia="it-IT"/>
              </w:rPr>
              <w:t>-210</w:t>
            </w:r>
          </w:p>
        </w:tc>
      </w:tr>
      <w:tr w:rsidR="00111F47" w:rsidRPr="00111F47" w14:paraId="102B4A9C" w14:textId="77777777" w:rsidTr="00111F47">
        <w:trPr>
          <w:trHeight w:val="300"/>
        </w:trPr>
        <w:tc>
          <w:tcPr>
            <w:tcW w:w="5812" w:type="dxa"/>
            <w:tcBorders>
              <w:top w:val="single" w:sz="4" w:space="0" w:color="auto"/>
              <w:left w:val="single" w:sz="4" w:space="0" w:color="auto"/>
              <w:bottom w:val="single" w:sz="4" w:space="0" w:color="auto"/>
              <w:right w:val="nil"/>
            </w:tcBorders>
            <w:shd w:val="clear" w:color="auto" w:fill="auto"/>
            <w:noWrap/>
            <w:vAlign w:val="center"/>
            <w:hideMark/>
          </w:tcPr>
          <w:p w14:paraId="144D38A5" w14:textId="77777777" w:rsidR="00111F47" w:rsidRPr="00111F47" w:rsidRDefault="00111F47" w:rsidP="00111F47">
            <w:pPr>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Totale Crediti al netto fondo svalutazione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82CDE2"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392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2213CEE" w14:textId="77777777" w:rsidR="00111F47" w:rsidRPr="00111F47" w:rsidRDefault="00111F47" w:rsidP="00111F47">
            <w:pPr>
              <w:jc w:val="right"/>
              <w:rPr>
                <w:rFonts w:ascii="Calibri" w:hAnsi="Calibri" w:cs="Calibri"/>
                <w:b/>
                <w:bCs/>
                <w:color w:val="000000"/>
                <w:sz w:val="22"/>
                <w:szCs w:val="22"/>
                <w:lang w:eastAsia="it-IT"/>
              </w:rPr>
            </w:pPr>
            <w:r w:rsidRPr="00111F47">
              <w:rPr>
                <w:rFonts w:ascii="Calibri" w:hAnsi="Calibri" w:cs="Calibri"/>
                <w:b/>
                <w:bCs/>
                <w:color w:val="000000"/>
                <w:sz w:val="22"/>
                <w:szCs w:val="22"/>
                <w:lang w:eastAsia="it-IT"/>
              </w:rPr>
              <w:t>325</w:t>
            </w:r>
          </w:p>
        </w:tc>
      </w:tr>
    </w:tbl>
    <w:p w14:paraId="055DCD98" w14:textId="7AA4F2A4" w:rsidR="00111F47" w:rsidRDefault="00111F47" w:rsidP="00126E46"/>
    <w:p w14:paraId="3D3F304D" w14:textId="1F089165" w:rsidR="000D2800" w:rsidRDefault="000D2800" w:rsidP="00126E46"/>
    <w:p w14:paraId="3C2CDE01" w14:textId="77777777" w:rsidR="000D2800" w:rsidRDefault="000D2800" w:rsidP="00126E46"/>
    <w:tbl>
      <w:tblPr>
        <w:tblW w:w="9903" w:type="dxa"/>
        <w:tblInd w:w="75" w:type="dxa"/>
        <w:tblCellMar>
          <w:left w:w="70" w:type="dxa"/>
          <w:right w:w="70" w:type="dxa"/>
        </w:tblCellMar>
        <w:tblLook w:val="04A0" w:firstRow="1" w:lastRow="0" w:firstColumn="1" w:lastColumn="0" w:noHBand="0" w:noVBand="1"/>
      </w:tblPr>
      <w:tblGrid>
        <w:gridCol w:w="5665"/>
        <w:gridCol w:w="4238"/>
      </w:tblGrid>
      <w:tr w:rsidR="000D2800" w:rsidRPr="000D2800" w14:paraId="1D827A3E" w14:textId="77777777" w:rsidTr="00EA4489">
        <w:trPr>
          <w:trHeight w:val="300"/>
        </w:trPr>
        <w:tc>
          <w:tcPr>
            <w:tcW w:w="5665" w:type="dxa"/>
            <w:tcBorders>
              <w:top w:val="single" w:sz="4" w:space="0" w:color="auto"/>
              <w:left w:val="single" w:sz="4" w:space="0" w:color="auto"/>
              <w:bottom w:val="single" w:sz="4" w:space="0" w:color="auto"/>
              <w:right w:val="nil"/>
            </w:tcBorders>
            <w:shd w:val="clear" w:color="auto" w:fill="auto"/>
            <w:noWrap/>
            <w:vAlign w:val="center"/>
            <w:hideMark/>
          </w:tcPr>
          <w:p w14:paraId="204D92A6"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Debiti v/controllata ANM - Euro/000</w:t>
            </w:r>
          </w:p>
        </w:tc>
        <w:tc>
          <w:tcPr>
            <w:tcW w:w="4238" w:type="dxa"/>
            <w:tcBorders>
              <w:top w:val="single" w:sz="4" w:space="0" w:color="auto"/>
              <w:left w:val="nil"/>
              <w:bottom w:val="single" w:sz="4" w:space="0" w:color="auto"/>
              <w:right w:val="single" w:sz="4" w:space="0" w:color="auto"/>
            </w:tcBorders>
            <w:shd w:val="clear" w:color="auto" w:fill="auto"/>
            <w:noWrap/>
            <w:vAlign w:val="center"/>
            <w:hideMark/>
          </w:tcPr>
          <w:p w14:paraId="5AFFAC51" w14:textId="77777777" w:rsidR="000D2800" w:rsidRPr="000D2800" w:rsidRDefault="000D2800" w:rsidP="000D2800">
            <w:pPr>
              <w:autoSpaceDE w:val="0"/>
              <w:autoSpaceDN w:val="0"/>
              <w:adjustRightInd w:val="0"/>
              <w:ind w:left="3186"/>
              <w:jc w:val="center"/>
              <w:rPr>
                <w:rFonts w:ascii="Calibri" w:eastAsia="Calibri" w:hAnsi="Calibri"/>
                <w:b/>
                <w:bCs/>
                <w:sz w:val="22"/>
                <w:szCs w:val="22"/>
                <w:lang w:eastAsia="it-IT"/>
              </w:rPr>
            </w:pPr>
            <w:r w:rsidRPr="000D2800">
              <w:rPr>
                <w:rFonts w:ascii="Calibri" w:eastAsia="Calibri" w:hAnsi="Calibri"/>
                <w:b/>
                <w:bCs/>
                <w:sz w:val="22"/>
                <w:szCs w:val="22"/>
                <w:lang w:eastAsia="it-IT"/>
              </w:rPr>
              <w:t>2019</w:t>
            </w:r>
          </w:p>
        </w:tc>
      </w:tr>
      <w:tr w:rsidR="000D2800" w:rsidRPr="000D2800" w14:paraId="2662CC91" w14:textId="77777777" w:rsidTr="00EA4489">
        <w:trPr>
          <w:trHeight w:val="300"/>
        </w:trPr>
        <w:tc>
          <w:tcPr>
            <w:tcW w:w="5665" w:type="dxa"/>
            <w:tcBorders>
              <w:top w:val="single" w:sz="4" w:space="0" w:color="auto"/>
              <w:left w:val="single" w:sz="4" w:space="0" w:color="auto"/>
              <w:bottom w:val="nil"/>
              <w:right w:val="nil"/>
            </w:tcBorders>
            <w:shd w:val="clear" w:color="auto" w:fill="auto"/>
            <w:noWrap/>
            <w:vAlign w:val="center"/>
            <w:hideMark/>
          </w:tcPr>
          <w:p w14:paraId="319855B2"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Fornitore ANM</w:t>
            </w:r>
          </w:p>
        </w:tc>
        <w:tc>
          <w:tcPr>
            <w:tcW w:w="4238" w:type="dxa"/>
            <w:tcBorders>
              <w:top w:val="single" w:sz="4" w:space="0" w:color="auto"/>
              <w:left w:val="nil"/>
              <w:bottom w:val="nil"/>
              <w:right w:val="single" w:sz="4" w:space="0" w:color="auto"/>
            </w:tcBorders>
            <w:shd w:val="clear" w:color="auto" w:fill="auto"/>
            <w:vAlign w:val="center"/>
            <w:hideMark/>
          </w:tcPr>
          <w:p w14:paraId="3C1C57D8"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78.759</w:t>
            </w:r>
          </w:p>
        </w:tc>
      </w:tr>
      <w:tr w:rsidR="000D2800" w:rsidRPr="000D2800" w14:paraId="0079E1E6" w14:textId="77777777" w:rsidTr="00EA4489">
        <w:trPr>
          <w:trHeight w:val="300"/>
        </w:trPr>
        <w:tc>
          <w:tcPr>
            <w:tcW w:w="5665" w:type="dxa"/>
            <w:tcBorders>
              <w:top w:val="nil"/>
              <w:left w:val="single" w:sz="4" w:space="0" w:color="auto"/>
              <w:bottom w:val="nil"/>
              <w:right w:val="nil"/>
            </w:tcBorders>
            <w:shd w:val="clear" w:color="auto" w:fill="auto"/>
            <w:noWrap/>
            <w:vAlign w:val="bottom"/>
            <w:hideMark/>
          </w:tcPr>
          <w:p w14:paraId="374E9B03"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di cui:</w:t>
            </w:r>
          </w:p>
        </w:tc>
        <w:tc>
          <w:tcPr>
            <w:tcW w:w="4238" w:type="dxa"/>
            <w:tcBorders>
              <w:top w:val="nil"/>
              <w:left w:val="nil"/>
              <w:bottom w:val="nil"/>
              <w:right w:val="single" w:sz="4" w:space="0" w:color="auto"/>
            </w:tcBorders>
            <w:shd w:val="clear" w:color="auto" w:fill="auto"/>
            <w:vAlign w:val="center"/>
            <w:hideMark/>
          </w:tcPr>
          <w:p w14:paraId="5D9D8EBD"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w:t>
            </w:r>
          </w:p>
        </w:tc>
      </w:tr>
      <w:tr w:rsidR="000D2800" w:rsidRPr="000D2800" w14:paraId="2DE95886"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5EDBE3FC"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saldo pers.dist.2018 </w:t>
            </w:r>
          </w:p>
        </w:tc>
        <w:tc>
          <w:tcPr>
            <w:tcW w:w="4238" w:type="dxa"/>
            <w:tcBorders>
              <w:top w:val="nil"/>
              <w:left w:val="nil"/>
              <w:bottom w:val="nil"/>
              <w:right w:val="single" w:sz="4" w:space="0" w:color="auto"/>
            </w:tcBorders>
            <w:shd w:val="clear" w:color="auto" w:fill="auto"/>
            <w:vAlign w:val="center"/>
            <w:hideMark/>
          </w:tcPr>
          <w:p w14:paraId="34C61390"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93</w:t>
            </w:r>
          </w:p>
        </w:tc>
      </w:tr>
      <w:tr w:rsidR="000D2800" w:rsidRPr="000D2800" w14:paraId="1DD176A3"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6BF5E505"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pers.dist. 2019 </w:t>
            </w:r>
          </w:p>
        </w:tc>
        <w:tc>
          <w:tcPr>
            <w:tcW w:w="4238" w:type="dxa"/>
            <w:tcBorders>
              <w:top w:val="nil"/>
              <w:left w:val="nil"/>
              <w:bottom w:val="nil"/>
              <w:right w:val="single" w:sz="4" w:space="0" w:color="auto"/>
            </w:tcBorders>
            <w:shd w:val="clear" w:color="auto" w:fill="auto"/>
            <w:vAlign w:val="center"/>
            <w:hideMark/>
          </w:tcPr>
          <w:p w14:paraId="535FD093"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158</w:t>
            </w:r>
          </w:p>
        </w:tc>
      </w:tr>
      <w:tr w:rsidR="000D2800" w:rsidRPr="000D2800" w14:paraId="374D7069"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07C11FE3"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Comune anni 2014/2016 </w:t>
            </w:r>
          </w:p>
        </w:tc>
        <w:tc>
          <w:tcPr>
            <w:tcW w:w="4238" w:type="dxa"/>
            <w:tcBorders>
              <w:top w:val="nil"/>
              <w:left w:val="nil"/>
              <w:bottom w:val="nil"/>
              <w:right w:val="single" w:sz="4" w:space="0" w:color="auto"/>
            </w:tcBorders>
            <w:shd w:val="clear" w:color="auto" w:fill="auto"/>
            <w:vAlign w:val="center"/>
            <w:hideMark/>
          </w:tcPr>
          <w:p w14:paraId="16F104AF"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4.737</w:t>
            </w:r>
          </w:p>
        </w:tc>
      </w:tr>
      <w:tr w:rsidR="000D2800" w:rsidRPr="000D2800" w14:paraId="1C55826C"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30DE46E2"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2018</w:t>
            </w:r>
          </w:p>
        </w:tc>
        <w:tc>
          <w:tcPr>
            <w:tcW w:w="4238" w:type="dxa"/>
            <w:tcBorders>
              <w:top w:val="nil"/>
              <w:left w:val="nil"/>
              <w:bottom w:val="nil"/>
              <w:right w:val="single" w:sz="4" w:space="0" w:color="auto"/>
            </w:tcBorders>
            <w:shd w:val="clear" w:color="auto" w:fill="auto"/>
            <w:vAlign w:val="center"/>
            <w:hideMark/>
          </w:tcPr>
          <w:p w14:paraId="5A5224AA"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36.953</w:t>
            </w:r>
          </w:p>
        </w:tc>
      </w:tr>
      <w:tr w:rsidR="000D2800" w:rsidRPr="000D2800" w14:paraId="489AF22E"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17793BF5"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2019</w:t>
            </w:r>
          </w:p>
        </w:tc>
        <w:tc>
          <w:tcPr>
            <w:tcW w:w="4238" w:type="dxa"/>
            <w:tcBorders>
              <w:top w:val="nil"/>
              <w:left w:val="nil"/>
              <w:bottom w:val="nil"/>
              <w:right w:val="single" w:sz="4" w:space="0" w:color="auto"/>
            </w:tcBorders>
            <w:shd w:val="clear" w:color="auto" w:fill="auto"/>
            <w:vAlign w:val="center"/>
            <w:hideMark/>
          </w:tcPr>
          <w:p w14:paraId="20FDEDDD"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36.818</w:t>
            </w:r>
          </w:p>
        </w:tc>
      </w:tr>
      <w:tr w:rsidR="000D2800" w:rsidRPr="000D2800" w14:paraId="31D82D7C"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7B499FB5"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Debiti per fatture da ricevere</w:t>
            </w:r>
          </w:p>
        </w:tc>
        <w:tc>
          <w:tcPr>
            <w:tcW w:w="4238" w:type="dxa"/>
            <w:tcBorders>
              <w:top w:val="nil"/>
              <w:left w:val="nil"/>
              <w:bottom w:val="nil"/>
              <w:right w:val="single" w:sz="4" w:space="0" w:color="auto"/>
            </w:tcBorders>
            <w:shd w:val="clear" w:color="auto" w:fill="auto"/>
            <w:vAlign w:val="center"/>
            <w:hideMark/>
          </w:tcPr>
          <w:p w14:paraId="5280CA27"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24.786</w:t>
            </w:r>
          </w:p>
        </w:tc>
      </w:tr>
      <w:tr w:rsidR="000D2800" w:rsidRPr="000D2800" w14:paraId="1607B495"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4D55B66D" w14:textId="77777777" w:rsidR="000D2800" w:rsidRPr="000D2800" w:rsidRDefault="000D2800" w:rsidP="000D2800">
            <w:pPr>
              <w:autoSpaceDE w:val="0"/>
              <w:autoSpaceDN w:val="0"/>
              <w:adjustRightInd w:val="0"/>
              <w:rPr>
                <w:rFonts w:ascii="Calibri" w:eastAsia="Calibri" w:hAnsi="Calibri"/>
                <w:sz w:val="22"/>
                <w:szCs w:val="22"/>
                <w:lang w:eastAsia="it-IT"/>
              </w:rPr>
            </w:pPr>
            <w:r w:rsidRPr="000D2800">
              <w:rPr>
                <w:rFonts w:ascii="Calibri" w:eastAsia="Calibri" w:hAnsi="Calibri"/>
                <w:sz w:val="22"/>
                <w:szCs w:val="22"/>
                <w:lang w:eastAsia="it-IT"/>
              </w:rPr>
              <w:t xml:space="preserve">   di cui:</w:t>
            </w:r>
          </w:p>
        </w:tc>
        <w:tc>
          <w:tcPr>
            <w:tcW w:w="4238" w:type="dxa"/>
            <w:tcBorders>
              <w:top w:val="nil"/>
              <w:left w:val="nil"/>
              <w:bottom w:val="nil"/>
              <w:right w:val="single" w:sz="4" w:space="0" w:color="auto"/>
            </w:tcBorders>
            <w:shd w:val="clear" w:color="auto" w:fill="auto"/>
            <w:vAlign w:val="center"/>
            <w:hideMark/>
          </w:tcPr>
          <w:p w14:paraId="6C445F44" w14:textId="77777777" w:rsidR="000D2800" w:rsidRPr="000D2800" w:rsidRDefault="000D2800" w:rsidP="000D2800">
            <w:pPr>
              <w:autoSpaceDE w:val="0"/>
              <w:autoSpaceDN w:val="0"/>
              <w:adjustRightInd w:val="0"/>
              <w:jc w:val="right"/>
              <w:rPr>
                <w:rFonts w:ascii="Calibri" w:eastAsia="Calibri" w:hAnsi="Calibri"/>
                <w:sz w:val="22"/>
                <w:szCs w:val="22"/>
                <w:lang w:eastAsia="it-IT"/>
              </w:rPr>
            </w:pPr>
            <w:r w:rsidRPr="000D2800">
              <w:rPr>
                <w:rFonts w:ascii="Calibri" w:eastAsia="Calibri" w:hAnsi="Calibri"/>
                <w:sz w:val="22"/>
                <w:szCs w:val="22"/>
                <w:lang w:eastAsia="it-IT"/>
              </w:rPr>
              <w:t> </w:t>
            </w:r>
          </w:p>
        </w:tc>
      </w:tr>
      <w:tr w:rsidR="000D2800" w:rsidRPr="000D2800" w14:paraId="0EC7D0F6"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40A77BCA"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personale distaccato 2019</w:t>
            </w:r>
          </w:p>
        </w:tc>
        <w:tc>
          <w:tcPr>
            <w:tcW w:w="4238" w:type="dxa"/>
            <w:tcBorders>
              <w:top w:val="nil"/>
              <w:left w:val="nil"/>
              <w:bottom w:val="nil"/>
              <w:right w:val="single" w:sz="4" w:space="0" w:color="auto"/>
            </w:tcBorders>
            <w:shd w:val="clear" w:color="auto" w:fill="auto"/>
            <w:vAlign w:val="center"/>
            <w:hideMark/>
          </w:tcPr>
          <w:p w14:paraId="7444CF0B"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53</w:t>
            </w:r>
          </w:p>
        </w:tc>
      </w:tr>
      <w:tr w:rsidR="000D2800" w:rsidRPr="000D2800" w14:paraId="2E49452F" w14:textId="77777777" w:rsidTr="00EA4489">
        <w:trPr>
          <w:trHeight w:val="300"/>
        </w:trPr>
        <w:tc>
          <w:tcPr>
            <w:tcW w:w="5665" w:type="dxa"/>
            <w:tcBorders>
              <w:top w:val="nil"/>
              <w:left w:val="single" w:sz="4" w:space="0" w:color="auto"/>
              <w:bottom w:val="nil"/>
              <w:right w:val="nil"/>
            </w:tcBorders>
            <w:shd w:val="clear" w:color="auto" w:fill="auto"/>
            <w:noWrap/>
            <w:vAlign w:val="center"/>
            <w:hideMark/>
          </w:tcPr>
          <w:p w14:paraId="22A81981"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Regione Campania ottobre/dicembre</w:t>
            </w:r>
          </w:p>
        </w:tc>
        <w:tc>
          <w:tcPr>
            <w:tcW w:w="4238" w:type="dxa"/>
            <w:tcBorders>
              <w:top w:val="nil"/>
              <w:left w:val="nil"/>
              <w:bottom w:val="nil"/>
              <w:right w:val="single" w:sz="4" w:space="0" w:color="auto"/>
            </w:tcBorders>
            <w:shd w:val="clear" w:color="auto" w:fill="auto"/>
            <w:vAlign w:val="center"/>
            <w:hideMark/>
          </w:tcPr>
          <w:p w14:paraId="25E71CD1"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13.292</w:t>
            </w:r>
          </w:p>
        </w:tc>
      </w:tr>
      <w:tr w:rsidR="000D2800" w:rsidRPr="000D2800" w14:paraId="5ECB6024" w14:textId="77777777" w:rsidTr="00EA4489">
        <w:trPr>
          <w:trHeight w:val="300"/>
        </w:trPr>
        <w:tc>
          <w:tcPr>
            <w:tcW w:w="5665" w:type="dxa"/>
            <w:tcBorders>
              <w:top w:val="nil"/>
              <w:left w:val="single" w:sz="4" w:space="0" w:color="auto"/>
              <w:bottom w:val="single" w:sz="4" w:space="0" w:color="auto"/>
              <w:right w:val="nil"/>
            </w:tcBorders>
            <w:shd w:val="clear" w:color="auto" w:fill="auto"/>
            <w:noWrap/>
            <w:vAlign w:val="center"/>
            <w:hideMark/>
          </w:tcPr>
          <w:p w14:paraId="4BEFEBF3" w14:textId="77777777" w:rsidR="000D2800" w:rsidRPr="000D2800" w:rsidRDefault="000D2800" w:rsidP="000D2800">
            <w:pPr>
              <w:autoSpaceDE w:val="0"/>
              <w:autoSpaceDN w:val="0"/>
              <w:adjustRightInd w:val="0"/>
              <w:rPr>
                <w:rFonts w:ascii="Calibri" w:eastAsia="Calibri" w:hAnsi="Calibri"/>
                <w:i/>
                <w:iCs/>
                <w:sz w:val="22"/>
                <w:szCs w:val="22"/>
                <w:lang w:eastAsia="it-IT"/>
              </w:rPr>
            </w:pPr>
            <w:r w:rsidRPr="000D2800">
              <w:rPr>
                <w:rFonts w:ascii="Calibri" w:eastAsia="Calibri" w:hAnsi="Calibri"/>
                <w:i/>
                <w:iCs/>
                <w:sz w:val="22"/>
                <w:szCs w:val="22"/>
                <w:lang w:eastAsia="it-IT"/>
              </w:rPr>
              <w:t xml:space="preserve">   debito per TPL 2019</w:t>
            </w:r>
          </w:p>
        </w:tc>
        <w:tc>
          <w:tcPr>
            <w:tcW w:w="4238" w:type="dxa"/>
            <w:tcBorders>
              <w:top w:val="nil"/>
              <w:left w:val="nil"/>
              <w:bottom w:val="single" w:sz="4" w:space="0" w:color="auto"/>
              <w:right w:val="single" w:sz="4" w:space="0" w:color="auto"/>
            </w:tcBorders>
            <w:shd w:val="clear" w:color="auto" w:fill="auto"/>
            <w:vAlign w:val="center"/>
            <w:hideMark/>
          </w:tcPr>
          <w:p w14:paraId="4E3B94E1" w14:textId="77777777" w:rsidR="000D2800" w:rsidRPr="000D2800" w:rsidRDefault="000D2800" w:rsidP="000D2800">
            <w:pPr>
              <w:autoSpaceDE w:val="0"/>
              <w:autoSpaceDN w:val="0"/>
              <w:adjustRightInd w:val="0"/>
              <w:jc w:val="right"/>
              <w:rPr>
                <w:rFonts w:ascii="Calibri" w:eastAsia="Calibri" w:hAnsi="Calibri"/>
                <w:i/>
                <w:iCs/>
                <w:sz w:val="22"/>
                <w:szCs w:val="22"/>
                <w:lang w:eastAsia="it-IT"/>
              </w:rPr>
            </w:pPr>
            <w:r w:rsidRPr="000D2800">
              <w:rPr>
                <w:rFonts w:ascii="Calibri" w:eastAsia="Calibri" w:hAnsi="Calibri"/>
                <w:i/>
                <w:iCs/>
                <w:sz w:val="22"/>
                <w:szCs w:val="22"/>
                <w:lang w:eastAsia="it-IT"/>
              </w:rPr>
              <w:t>11.441</w:t>
            </w:r>
          </w:p>
        </w:tc>
      </w:tr>
      <w:tr w:rsidR="000D2800" w:rsidRPr="000D2800" w14:paraId="5505B414" w14:textId="77777777" w:rsidTr="00EA4489">
        <w:trPr>
          <w:trHeight w:val="300"/>
        </w:trPr>
        <w:tc>
          <w:tcPr>
            <w:tcW w:w="5665" w:type="dxa"/>
            <w:tcBorders>
              <w:top w:val="single" w:sz="4" w:space="0" w:color="auto"/>
              <w:left w:val="single" w:sz="4" w:space="0" w:color="auto"/>
              <w:bottom w:val="single" w:sz="4" w:space="0" w:color="auto"/>
              <w:right w:val="nil"/>
            </w:tcBorders>
            <w:shd w:val="clear" w:color="auto" w:fill="auto"/>
            <w:noWrap/>
            <w:vAlign w:val="center"/>
            <w:hideMark/>
          </w:tcPr>
          <w:p w14:paraId="3B342E34" w14:textId="77777777" w:rsidR="000D2800" w:rsidRPr="000D2800" w:rsidRDefault="000D2800" w:rsidP="000D2800">
            <w:pPr>
              <w:autoSpaceDE w:val="0"/>
              <w:autoSpaceDN w:val="0"/>
              <w:adjustRightInd w:val="0"/>
              <w:rPr>
                <w:rFonts w:ascii="Calibri" w:eastAsia="Calibri" w:hAnsi="Calibri"/>
                <w:b/>
                <w:bCs/>
                <w:sz w:val="22"/>
                <w:szCs w:val="22"/>
                <w:lang w:eastAsia="it-IT"/>
              </w:rPr>
            </w:pPr>
            <w:r w:rsidRPr="000D2800">
              <w:rPr>
                <w:rFonts w:ascii="Calibri" w:eastAsia="Calibri" w:hAnsi="Calibri"/>
                <w:b/>
                <w:bCs/>
                <w:sz w:val="22"/>
                <w:szCs w:val="22"/>
                <w:lang w:eastAsia="it-IT"/>
              </w:rPr>
              <w:t>Totale debiti</w:t>
            </w:r>
          </w:p>
        </w:tc>
        <w:tc>
          <w:tcPr>
            <w:tcW w:w="4238" w:type="dxa"/>
            <w:tcBorders>
              <w:top w:val="single" w:sz="4" w:space="0" w:color="auto"/>
              <w:left w:val="nil"/>
              <w:bottom w:val="single" w:sz="4" w:space="0" w:color="auto"/>
              <w:right w:val="single" w:sz="4" w:space="0" w:color="auto"/>
            </w:tcBorders>
            <w:shd w:val="clear" w:color="auto" w:fill="auto"/>
            <w:vAlign w:val="center"/>
            <w:hideMark/>
          </w:tcPr>
          <w:p w14:paraId="5BDD54A9" w14:textId="77777777" w:rsidR="000D2800" w:rsidRPr="000D2800" w:rsidRDefault="000D2800" w:rsidP="000D2800">
            <w:pPr>
              <w:autoSpaceDE w:val="0"/>
              <w:autoSpaceDN w:val="0"/>
              <w:adjustRightInd w:val="0"/>
              <w:jc w:val="right"/>
              <w:rPr>
                <w:rFonts w:ascii="Calibri" w:eastAsia="Calibri" w:hAnsi="Calibri"/>
                <w:b/>
                <w:bCs/>
                <w:sz w:val="22"/>
                <w:szCs w:val="22"/>
                <w:lang w:eastAsia="it-IT"/>
              </w:rPr>
            </w:pPr>
            <w:r w:rsidRPr="000D2800">
              <w:rPr>
                <w:rFonts w:ascii="Calibri" w:eastAsia="Calibri" w:hAnsi="Calibri"/>
                <w:b/>
                <w:bCs/>
                <w:sz w:val="22"/>
                <w:szCs w:val="22"/>
                <w:lang w:eastAsia="it-IT"/>
              </w:rPr>
              <w:t>103.545</w:t>
            </w:r>
          </w:p>
        </w:tc>
      </w:tr>
    </w:tbl>
    <w:p w14:paraId="56DA578E" w14:textId="0574C2EC" w:rsidR="000D2800" w:rsidRDefault="000D2800" w:rsidP="00126E46"/>
    <w:p w14:paraId="6B668344" w14:textId="56C6B5FF" w:rsidR="00111F47" w:rsidRDefault="00111F47" w:rsidP="00126E46"/>
    <w:p w14:paraId="2040DFDD" w14:textId="6F367C75" w:rsidR="00111F47" w:rsidRDefault="00111F47" w:rsidP="00111F47">
      <w:pPr>
        <w:ind w:left="142"/>
      </w:pPr>
      <w:r>
        <w:t>Alla data del 31 dicembre 2018 la composizione della debitoria verso la controllata ANM era così costituita:</w:t>
      </w:r>
    </w:p>
    <w:p w14:paraId="5B585696" w14:textId="66FE916E" w:rsidR="00111F47" w:rsidRDefault="00111F47" w:rsidP="00126E46"/>
    <w:tbl>
      <w:tblPr>
        <w:tblStyle w:val="Grigliatabella"/>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1834"/>
      </w:tblGrid>
      <w:tr w:rsidR="00111F47" w:rsidRPr="00111F47" w14:paraId="6E65527E" w14:textId="77777777" w:rsidTr="00111F47">
        <w:trPr>
          <w:trHeight w:val="300"/>
        </w:trPr>
        <w:tc>
          <w:tcPr>
            <w:tcW w:w="7938" w:type="dxa"/>
            <w:tcBorders>
              <w:top w:val="single" w:sz="4" w:space="0" w:color="auto"/>
              <w:left w:val="single" w:sz="4" w:space="0" w:color="auto"/>
              <w:bottom w:val="single" w:sz="4" w:space="0" w:color="auto"/>
            </w:tcBorders>
            <w:noWrap/>
            <w:hideMark/>
          </w:tcPr>
          <w:p w14:paraId="36344F2C" w14:textId="77777777" w:rsidR="00111F47" w:rsidRPr="00111F47" w:rsidRDefault="00111F47">
            <w:pPr>
              <w:rPr>
                <w:b/>
                <w:bCs/>
              </w:rPr>
            </w:pPr>
            <w:r w:rsidRPr="00111F47">
              <w:rPr>
                <w:b/>
                <w:bCs/>
              </w:rPr>
              <w:t>Debiti v/controllata ANM - Euro/000</w:t>
            </w:r>
          </w:p>
        </w:tc>
        <w:tc>
          <w:tcPr>
            <w:tcW w:w="1843" w:type="dxa"/>
            <w:tcBorders>
              <w:top w:val="single" w:sz="4" w:space="0" w:color="auto"/>
              <w:bottom w:val="single" w:sz="4" w:space="0" w:color="auto"/>
              <w:right w:val="single" w:sz="4" w:space="0" w:color="auto"/>
            </w:tcBorders>
            <w:noWrap/>
            <w:hideMark/>
          </w:tcPr>
          <w:p w14:paraId="0FCE0A14" w14:textId="77777777" w:rsidR="00111F47" w:rsidRPr="00111F47" w:rsidRDefault="00111F47" w:rsidP="009A0E15">
            <w:pPr>
              <w:jc w:val="right"/>
              <w:rPr>
                <w:b/>
                <w:bCs/>
              </w:rPr>
            </w:pPr>
            <w:r w:rsidRPr="00111F47">
              <w:rPr>
                <w:b/>
                <w:bCs/>
              </w:rPr>
              <w:t>2018</w:t>
            </w:r>
          </w:p>
        </w:tc>
      </w:tr>
      <w:tr w:rsidR="00111F47" w:rsidRPr="00111F47" w14:paraId="0604ED3B" w14:textId="77777777" w:rsidTr="00111F47">
        <w:trPr>
          <w:trHeight w:val="300"/>
        </w:trPr>
        <w:tc>
          <w:tcPr>
            <w:tcW w:w="7938" w:type="dxa"/>
            <w:tcBorders>
              <w:top w:val="single" w:sz="4" w:space="0" w:color="auto"/>
              <w:left w:val="single" w:sz="4" w:space="0" w:color="auto"/>
            </w:tcBorders>
            <w:noWrap/>
            <w:hideMark/>
          </w:tcPr>
          <w:p w14:paraId="401A9293" w14:textId="77777777" w:rsidR="00111F47" w:rsidRPr="00111F47" w:rsidRDefault="00111F47">
            <w:r w:rsidRPr="00111F47">
              <w:t>-  Fornitore ANM</w:t>
            </w:r>
          </w:p>
        </w:tc>
        <w:tc>
          <w:tcPr>
            <w:tcW w:w="1843" w:type="dxa"/>
            <w:tcBorders>
              <w:top w:val="single" w:sz="4" w:space="0" w:color="auto"/>
              <w:right w:val="single" w:sz="4" w:space="0" w:color="auto"/>
            </w:tcBorders>
            <w:hideMark/>
          </w:tcPr>
          <w:p w14:paraId="5675F355" w14:textId="77777777" w:rsidR="00111F47" w:rsidRPr="00111F47" w:rsidRDefault="00111F47" w:rsidP="00111F47">
            <w:pPr>
              <w:jc w:val="right"/>
            </w:pPr>
            <w:r w:rsidRPr="00111F47">
              <w:t>1.868</w:t>
            </w:r>
          </w:p>
        </w:tc>
      </w:tr>
      <w:tr w:rsidR="00111F47" w:rsidRPr="00111F47" w14:paraId="4ADA2A2B" w14:textId="77777777" w:rsidTr="00111F47">
        <w:trPr>
          <w:trHeight w:val="300"/>
        </w:trPr>
        <w:tc>
          <w:tcPr>
            <w:tcW w:w="7938" w:type="dxa"/>
            <w:tcBorders>
              <w:left w:val="single" w:sz="4" w:space="0" w:color="auto"/>
            </w:tcBorders>
            <w:noWrap/>
            <w:hideMark/>
          </w:tcPr>
          <w:p w14:paraId="060DB2C0" w14:textId="5F227F18" w:rsidR="00111F47" w:rsidRPr="00111F47" w:rsidRDefault="00111F47">
            <w:r w:rsidRPr="00111F47">
              <w:t>- Debiti ferie e festività</w:t>
            </w:r>
          </w:p>
        </w:tc>
        <w:tc>
          <w:tcPr>
            <w:tcW w:w="1843" w:type="dxa"/>
            <w:tcBorders>
              <w:right w:val="single" w:sz="4" w:space="0" w:color="auto"/>
            </w:tcBorders>
            <w:hideMark/>
          </w:tcPr>
          <w:p w14:paraId="568F19B5" w14:textId="77777777" w:rsidR="00111F47" w:rsidRPr="00111F47" w:rsidRDefault="00111F47" w:rsidP="00111F47">
            <w:pPr>
              <w:jc w:val="right"/>
            </w:pPr>
            <w:r w:rsidRPr="00111F47">
              <w:t>613</w:t>
            </w:r>
          </w:p>
        </w:tc>
      </w:tr>
      <w:tr w:rsidR="00111F47" w:rsidRPr="00111F47" w14:paraId="0CD18F31" w14:textId="77777777" w:rsidTr="00111F47">
        <w:trPr>
          <w:trHeight w:val="300"/>
        </w:trPr>
        <w:tc>
          <w:tcPr>
            <w:tcW w:w="7938" w:type="dxa"/>
            <w:tcBorders>
              <w:left w:val="single" w:sz="4" w:space="0" w:color="auto"/>
            </w:tcBorders>
            <w:noWrap/>
            <w:hideMark/>
          </w:tcPr>
          <w:p w14:paraId="2E907F4D" w14:textId="77777777" w:rsidR="00111F47" w:rsidRPr="00111F47" w:rsidRDefault="00111F47">
            <w:r w:rsidRPr="00111F47">
              <w:t>- Debiti vs ANM per sequestro terzi Salomone Gaetano</w:t>
            </w:r>
          </w:p>
        </w:tc>
        <w:tc>
          <w:tcPr>
            <w:tcW w:w="1843" w:type="dxa"/>
            <w:tcBorders>
              <w:right w:val="single" w:sz="4" w:space="0" w:color="auto"/>
            </w:tcBorders>
            <w:hideMark/>
          </w:tcPr>
          <w:p w14:paraId="787071FA" w14:textId="77777777" w:rsidR="00111F47" w:rsidRPr="00111F47" w:rsidRDefault="00111F47" w:rsidP="00111F47">
            <w:pPr>
              <w:jc w:val="right"/>
            </w:pPr>
            <w:r w:rsidRPr="00111F47">
              <w:t>1</w:t>
            </w:r>
          </w:p>
        </w:tc>
      </w:tr>
      <w:tr w:rsidR="00111F47" w:rsidRPr="00111F47" w14:paraId="49C62DEE" w14:textId="77777777" w:rsidTr="00111F47">
        <w:trPr>
          <w:trHeight w:val="300"/>
        </w:trPr>
        <w:tc>
          <w:tcPr>
            <w:tcW w:w="7938" w:type="dxa"/>
            <w:tcBorders>
              <w:left w:val="single" w:sz="4" w:space="0" w:color="auto"/>
            </w:tcBorders>
            <w:noWrap/>
            <w:hideMark/>
          </w:tcPr>
          <w:p w14:paraId="5E6EF895" w14:textId="77777777" w:rsidR="00111F47" w:rsidRPr="00111F47" w:rsidRDefault="00111F47">
            <w:r w:rsidRPr="00111F47">
              <w:t xml:space="preserve">- Debiti vs ANM per conferimento TFR </w:t>
            </w:r>
          </w:p>
        </w:tc>
        <w:tc>
          <w:tcPr>
            <w:tcW w:w="1843" w:type="dxa"/>
            <w:tcBorders>
              <w:right w:val="single" w:sz="4" w:space="0" w:color="auto"/>
            </w:tcBorders>
            <w:hideMark/>
          </w:tcPr>
          <w:p w14:paraId="6243454B" w14:textId="77777777" w:rsidR="00111F47" w:rsidRPr="00111F47" w:rsidRDefault="00111F47" w:rsidP="00111F47">
            <w:pPr>
              <w:jc w:val="right"/>
            </w:pPr>
            <w:r w:rsidRPr="00111F47">
              <w:t>1.709</w:t>
            </w:r>
          </w:p>
        </w:tc>
      </w:tr>
      <w:tr w:rsidR="00111F47" w:rsidRPr="00111F47" w14:paraId="29BFA3D9" w14:textId="77777777" w:rsidTr="00111F47">
        <w:trPr>
          <w:trHeight w:val="300"/>
        </w:trPr>
        <w:tc>
          <w:tcPr>
            <w:tcW w:w="7938" w:type="dxa"/>
            <w:tcBorders>
              <w:left w:val="single" w:sz="4" w:space="0" w:color="auto"/>
            </w:tcBorders>
            <w:noWrap/>
            <w:hideMark/>
          </w:tcPr>
          <w:p w14:paraId="52DCDB93" w14:textId="77777777" w:rsidR="00111F47" w:rsidRPr="00111F47" w:rsidRDefault="00111F47">
            <w:r w:rsidRPr="00111F47">
              <w:t>- Debiti vs ANM per intervento sost INAIL</w:t>
            </w:r>
          </w:p>
        </w:tc>
        <w:tc>
          <w:tcPr>
            <w:tcW w:w="1843" w:type="dxa"/>
            <w:tcBorders>
              <w:right w:val="single" w:sz="4" w:space="0" w:color="auto"/>
            </w:tcBorders>
            <w:hideMark/>
          </w:tcPr>
          <w:p w14:paraId="7DE0879E" w14:textId="77777777" w:rsidR="00111F47" w:rsidRPr="00111F47" w:rsidRDefault="00111F47" w:rsidP="00111F47">
            <w:pPr>
              <w:jc w:val="right"/>
            </w:pPr>
            <w:r w:rsidRPr="00111F47">
              <w:t>4</w:t>
            </w:r>
          </w:p>
        </w:tc>
      </w:tr>
      <w:tr w:rsidR="00111F47" w:rsidRPr="00111F47" w14:paraId="190C323A" w14:textId="77777777" w:rsidTr="00111F47">
        <w:trPr>
          <w:trHeight w:val="300"/>
        </w:trPr>
        <w:tc>
          <w:tcPr>
            <w:tcW w:w="7938" w:type="dxa"/>
            <w:tcBorders>
              <w:left w:val="single" w:sz="4" w:space="0" w:color="auto"/>
            </w:tcBorders>
            <w:noWrap/>
            <w:hideMark/>
          </w:tcPr>
          <w:p w14:paraId="37FD8197" w14:textId="77777777" w:rsidR="00111F47" w:rsidRPr="00111F47" w:rsidRDefault="00111F47">
            <w:r w:rsidRPr="00111F47">
              <w:t>- Debiti vs ANM per trasferimenti consolidato fiscale</w:t>
            </w:r>
          </w:p>
        </w:tc>
        <w:tc>
          <w:tcPr>
            <w:tcW w:w="1843" w:type="dxa"/>
            <w:tcBorders>
              <w:right w:val="single" w:sz="4" w:space="0" w:color="auto"/>
            </w:tcBorders>
            <w:hideMark/>
          </w:tcPr>
          <w:p w14:paraId="13615BD2" w14:textId="77777777" w:rsidR="00111F47" w:rsidRPr="00111F47" w:rsidRDefault="00111F47" w:rsidP="00111F47">
            <w:pPr>
              <w:jc w:val="right"/>
            </w:pPr>
            <w:r w:rsidRPr="00111F47">
              <w:t>6</w:t>
            </w:r>
          </w:p>
        </w:tc>
      </w:tr>
      <w:tr w:rsidR="00111F47" w:rsidRPr="00111F47" w14:paraId="08E3CA51" w14:textId="77777777" w:rsidTr="00111F47">
        <w:trPr>
          <w:trHeight w:val="300"/>
        </w:trPr>
        <w:tc>
          <w:tcPr>
            <w:tcW w:w="7938" w:type="dxa"/>
            <w:tcBorders>
              <w:left w:val="single" w:sz="4" w:space="0" w:color="auto"/>
            </w:tcBorders>
            <w:noWrap/>
            <w:hideMark/>
          </w:tcPr>
          <w:p w14:paraId="03EF919F" w14:textId="77777777" w:rsidR="00111F47" w:rsidRPr="00111F47" w:rsidRDefault="00111F47">
            <w:r w:rsidRPr="00111F47">
              <w:t>- Debiti vs ANM per ricavi di Sua competenza</w:t>
            </w:r>
          </w:p>
        </w:tc>
        <w:tc>
          <w:tcPr>
            <w:tcW w:w="1843" w:type="dxa"/>
            <w:tcBorders>
              <w:right w:val="single" w:sz="4" w:space="0" w:color="auto"/>
            </w:tcBorders>
            <w:hideMark/>
          </w:tcPr>
          <w:p w14:paraId="18B23D3B" w14:textId="77777777" w:rsidR="00111F47" w:rsidRPr="00111F47" w:rsidRDefault="00111F47" w:rsidP="00111F47">
            <w:pPr>
              <w:jc w:val="right"/>
            </w:pPr>
            <w:r w:rsidRPr="00111F47">
              <w:t>39</w:t>
            </w:r>
          </w:p>
        </w:tc>
      </w:tr>
      <w:tr w:rsidR="00111F47" w:rsidRPr="00111F47" w14:paraId="765A73C6" w14:textId="77777777" w:rsidTr="00111F47">
        <w:trPr>
          <w:trHeight w:val="300"/>
        </w:trPr>
        <w:tc>
          <w:tcPr>
            <w:tcW w:w="7938" w:type="dxa"/>
            <w:tcBorders>
              <w:left w:val="single" w:sz="4" w:space="0" w:color="auto"/>
            </w:tcBorders>
            <w:noWrap/>
            <w:hideMark/>
          </w:tcPr>
          <w:p w14:paraId="25D53CA6" w14:textId="75EE6472" w:rsidR="00111F47" w:rsidRPr="00111F47" w:rsidRDefault="00111F47">
            <w:r w:rsidRPr="00111F47">
              <w:t xml:space="preserve">- Debito per </w:t>
            </w:r>
            <w:r>
              <w:t xml:space="preserve">Ing </w:t>
            </w:r>
            <w:r w:rsidRPr="00111F47">
              <w:t xml:space="preserve">Gianni </w:t>
            </w:r>
          </w:p>
        </w:tc>
        <w:tc>
          <w:tcPr>
            <w:tcW w:w="1843" w:type="dxa"/>
            <w:tcBorders>
              <w:right w:val="single" w:sz="4" w:space="0" w:color="auto"/>
            </w:tcBorders>
            <w:hideMark/>
          </w:tcPr>
          <w:p w14:paraId="00848121" w14:textId="77777777" w:rsidR="00111F47" w:rsidRPr="00111F47" w:rsidRDefault="00111F47" w:rsidP="00111F47">
            <w:pPr>
              <w:jc w:val="right"/>
            </w:pPr>
            <w:r w:rsidRPr="00111F47">
              <w:t>19</w:t>
            </w:r>
          </w:p>
        </w:tc>
      </w:tr>
      <w:tr w:rsidR="00111F47" w:rsidRPr="00111F47" w14:paraId="73410443" w14:textId="77777777" w:rsidTr="00111F47">
        <w:trPr>
          <w:trHeight w:val="300"/>
        </w:trPr>
        <w:tc>
          <w:tcPr>
            <w:tcW w:w="7938" w:type="dxa"/>
            <w:tcBorders>
              <w:left w:val="single" w:sz="4" w:space="0" w:color="auto"/>
            </w:tcBorders>
            <w:noWrap/>
            <w:hideMark/>
          </w:tcPr>
          <w:p w14:paraId="07187A41" w14:textId="77777777" w:rsidR="00111F47" w:rsidRPr="00111F47" w:rsidRDefault="00111F47">
            <w:r w:rsidRPr="00111F47">
              <w:lastRenderedPageBreak/>
              <w:t>- Debiti per fatture da ricevere</w:t>
            </w:r>
          </w:p>
        </w:tc>
        <w:tc>
          <w:tcPr>
            <w:tcW w:w="1843" w:type="dxa"/>
            <w:tcBorders>
              <w:right w:val="single" w:sz="4" w:space="0" w:color="auto"/>
            </w:tcBorders>
            <w:hideMark/>
          </w:tcPr>
          <w:p w14:paraId="5116D047" w14:textId="77777777" w:rsidR="00111F47" w:rsidRPr="00111F47" w:rsidRDefault="00111F47" w:rsidP="00111F47">
            <w:pPr>
              <w:jc w:val="right"/>
            </w:pPr>
            <w:r w:rsidRPr="00111F47">
              <w:t>69.160</w:t>
            </w:r>
          </w:p>
        </w:tc>
      </w:tr>
      <w:tr w:rsidR="00111F47" w:rsidRPr="00111F47" w14:paraId="215EC64B" w14:textId="77777777" w:rsidTr="00111F47">
        <w:trPr>
          <w:trHeight w:val="300"/>
        </w:trPr>
        <w:tc>
          <w:tcPr>
            <w:tcW w:w="7938" w:type="dxa"/>
            <w:tcBorders>
              <w:left w:val="single" w:sz="4" w:space="0" w:color="auto"/>
            </w:tcBorders>
            <w:noWrap/>
            <w:hideMark/>
          </w:tcPr>
          <w:p w14:paraId="204D81B1" w14:textId="77777777" w:rsidR="00111F47" w:rsidRPr="00111F47" w:rsidRDefault="00111F47">
            <w:r w:rsidRPr="00111F47">
              <w:t xml:space="preserve">   di cui:</w:t>
            </w:r>
          </w:p>
        </w:tc>
        <w:tc>
          <w:tcPr>
            <w:tcW w:w="1843" w:type="dxa"/>
            <w:tcBorders>
              <w:right w:val="single" w:sz="4" w:space="0" w:color="auto"/>
            </w:tcBorders>
            <w:hideMark/>
          </w:tcPr>
          <w:p w14:paraId="587526CF" w14:textId="77777777" w:rsidR="00111F47" w:rsidRPr="00111F47" w:rsidRDefault="00111F47" w:rsidP="00111F47">
            <w:pPr>
              <w:jc w:val="right"/>
            </w:pPr>
            <w:r w:rsidRPr="00111F47">
              <w:t> </w:t>
            </w:r>
          </w:p>
        </w:tc>
      </w:tr>
      <w:tr w:rsidR="00111F47" w:rsidRPr="00111F47" w14:paraId="62EA0120" w14:textId="77777777" w:rsidTr="00111F47">
        <w:trPr>
          <w:trHeight w:val="300"/>
        </w:trPr>
        <w:tc>
          <w:tcPr>
            <w:tcW w:w="7938" w:type="dxa"/>
            <w:tcBorders>
              <w:left w:val="single" w:sz="4" w:space="0" w:color="auto"/>
            </w:tcBorders>
            <w:noWrap/>
            <w:hideMark/>
          </w:tcPr>
          <w:p w14:paraId="4BE9DEB9" w14:textId="77777777" w:rsidR="00111F47" w:rsidRPr="00111F47" w:rsidRDefault="00111F47">
            <w:pPr>
              <w:rPr>
                <w:i/>
                <w:iCs/>
              </w:rPr>
            </w:pPr>
            <w:r w:rsidRPr="00111F47">
              <w:rPr>
                <w:i/>
                <w:iCs/>
              </w:rPr>
              <w:t xml:space="preserve">   debito per personale distaccato</w:t>
            </w:r>
          </w:p>
        </w:tc>
        <w:tc>
          <w:tcPr>
            <w:tcW w:w="1843" w:type="dxa"/>
            <w:tcBorders>
              <w:right w:val="single" w:sz="4" w:space="0" w:color="auto"/>
            </w:tcBorders>
            <w:hideMark/>
          </w:tcPr>
          <w:p w14:paraId="661230E0" w14:textId="77777777" w:rsidR="00111F47" w:rsidRPr="00111F47" w:rsidRDefault="00111F47" w:rsidP="00111F47">
            <w:pPr>
              <w:jc w:val="right"/>
              <w:rPr>
                <w:i/>
                <w:iCs/>
              </w:rPr>
            </w:pPr>
            <w:r w:rsidRPr="00111F47">
              <w:rPr>
                <w:i/>
                <w:iCs/>
              </w:rPr>
              <w:t>142</w:t>
            </w:r>
          </w:p>
        </w:tc>
      </w:tr>
      <w:tr w:rsidR="00111F47" w:rsidRPr="00111F47" w14:paraId="3F2D0246" w14:textId="77777777" w:rsidTr="00111F47">
        <w:trPr>
          <w:trHeight w:val="300"/>
        </w:trPr>
        <w:tc>
          <w:tcPr>
            <w:tcW w:w="7938" w:type="dxa"/>
            <w:tcBorders>
              <w:left w:val="single" w:sz="4" w:space="0" w:color="auto"/>
            </w:tcBorders>
            <w:noWrap/>
            <w:hideMark/>
          </w:tcPr>
          <w:p w14:paraId="463A1D37" w14:textId="77777777" w:rsidR="00111F47" w:rsidRPr="00111F47" w:rsidRDefault="00111F47">
            <w:pPr>
              <w:rPr>
                <w:i/>
                <w:iCs/>
              </w:rPr>
            </w:pPr>
            <w:r w:rsidRPr="00111F47">
              <w:rPr>
                <w:i/>
                <w:iCs/>
              </w:rPr>
              <w:t xml:space="preserve">   debito per TPL Regione Campania</w:t>
            </w:r>
          </w:p>
        </w:tc>
        <w:tc>
          <w:tcPr>
            <w:tcW w:w="1843" w:type="dxa"/>
            <w:tcBorders>
              <w:right w:val="single" w:sz="4" w:space="0" w:color="auto"/>
            </w:tcBorders>
            <w:hideMark/>
          </w:tcPr>
          <w:p w14:paraId="3E7F92BC" w14:textId="77777777" w:rsidR="00111F47" w:rsidRPr="00111F47" w:rsidRDefault="00111F47" w:rsidP="00111F47">
            <w:pPr>
              <w:jc w:val="right"/>
              <w:rPr>
                <w:i/>
                <w:iCs/>
              </w:rPr>
            </w:pPr>
            <w:r w:rsidRPr="00111F47">
              <w:rPr>
                <w:i/>
                <w:iCs/>
              </w:rPr>
              <w:t>4.430</w:t>
            </w:r>
          </w:p>
        </w:tc>
      </w:tr>
      <w:tr w:rsidR="00111F47" w:rsidRPr="00111F47" w14:paraId="555CEEC5" w14:textId="77777777" w:rsidTr="00111F47">
        <w:trPr>
          <w:trHeight w:val="300"/>
        </w:trPr>
        <w:tc>
          <w:tcPr>
            <w:tcW w:w="7938" w:type="dxa"/>
            <w:tcBorders>
              <w:left w:val="single" w:sz="4" w:space="0" w:color="auto"/>
            </w:tcBorders>
            <w:noWrap/>
            <w:hideMark/>
          </w:tcPr>
          <w:p w14:paraId="3CBD1850" w14:textId="77777777" w:rsidR="00111F47" w:rsidRPr="00111F47" w:rsidRDefault="00111F47">
            <w:pPr>
              <w:rPr>
                <w:i/>
                <w:iCs/>
              </w:rPr>
            </w:pPr>
            <w:r w:rsidRPr="00111F47">
              <w:rPr>
                <w:i/>
                <w:iCs/>
              </w:rPr>
              <w:t xml:space="preserve">   debito per TPL Comune anni 2014/2017</w:t>
            </w:r>
          </w:p>
        </w:tc>
        <w:tc>
          <w:tcPr>
            <w:tcW w:w="1843" w:type="dxa"/>
            <w:tcBorders>
              <w:right w:val="single" w:sz="4" w:space="0" w:color="auto"/>
            </w:tcBorders>
            <w:hideMark/>
          </w:tcPr>
          <w:p w14:paraId="3D5A8995" w14:textId="77777777" w:rsidR="00111F47" w:rsidRPr="00111F47" w:rsidRDefault="00111F47" w:rsidP="00111F47">
            <w:pPr>
              <w:jc w:val="right"/>
              <w:rPr>
                <w:i/>
                <w:iCs/>
              </w:rPr>
            </w:pPr>
            <w:r w:rsidRPr="00111F47">
              <w:rPr>
                <w:i/>
                <w:iCs/>
              </w:rPr>
              <w:t>16.429</w:t>
            </w:r>
          </w:p>
        </w:tc>
      </w:tr>
      <w:tr w:rsidR="00111F47" w:rsidRPr="00111F47" w14:paraId="48862F17" w14:textId="77777777" w:rsidTr="00111F47">
        <w:trPr>
          <w:trHeight w:val="300"/>
        </w:trPr>
        <w:tc>
          <w:tcPr>
            <w:tcW w:w="7938" w:type="dxa"/>
            <w:tcBorders>
              <w:left w:val="single" w:sz="4" w:space="0" w:color="auto"/>
              <w:bottom w:val="single" w:sz="4" w:space="0" w:color="auto"/>
            </w:tcBorders>
            <w:noWrap/>
            <w:hideMark/>
          </w:tcPr>
          <w:p w14:paraId="6940ED01" w14:textId="77777777" w:rsidR="00111F47" w:rsidRPr="00111F47" w:rsidRDefault="00111F47">
            <w:pPr>
              <w:rPr>
                <w:i/>
                <w:iCs/>
              </w:rPr>
            </w:pPr>
            <w:r w:rsidRPr="00111F47">
              <w:rPr>
                <w:i/>
                <w:iCs/>
              </w:rPr>
              <w:t xml:space="preserve">   debito TPL 2018 comune</w:t>
            </w:r>
          </w:p>
        </w:tc>
        <w:tc>
          <w:tcPr>
            <w:tcW w:w="1843" w:type="dxa"/>
            <w:tcBorders>
              <w:bottom w:val="single" w:sz="4" w:space="0" w:color="auto"/>
              <w:right w:val="single" w:sz="4" w:space="0" w:color="auto"/>
            </w:tcBorders>
            <w:hideMark/>
          </w:tcPr>
          <w:p w14:paraId="7AD13FB6" w14:textId="77777777" w:rsidR="00111F47" w:rsidRPr="00111F47" w:rsidRDefault="00111F47" w:rsidP="00111F47">
            <w:pPr>
              <w:jc w:val="right"/>
              <w:rPr>
                <w:i/>
                <w:iCs/>
              </w:rPr>
            </w:pPr>
            <w:r w:rsidRPr="00111F47">
              <w:rPr>
                <w:i/>
                <w:iCs/>
              </w:rPr>
              <w:t>48.159</w:t>
            </w:r>
          </w:p>
        </w:tc>
      </w:tr>
      <w:tr w:rsidR="00111F47" w:rsidRPr="00111F47" w14:paraId="759E39D0" w14:textId="77777777" w:rsidTr="00111F47">
        <w:trPr>
          <w:trHeight w:val="300"/>
        </w:trPr>
        <w:tc>
          <w:tcPr>
            <w:tcW w:w="7938" w:type="dxa"/>
            <w:tcBorders>
              <w:top w:val="single" w:sz="4" w:space="0" w:color="auto"/>
              <w:left w:val="single" w:sz="4" w:space="0" w:color="auto"/>
              <w:bottom w:val="single" w:sz="4" w:space="0" w:color="auto"/>
            </w:tcBorders>
            <w:noWrap/>
            <w:hideMark/>
          </w:tcPr>
          <w:p w14:paraId="5EC95680" w14:textId="77777777" w:rsidR="00111F47" w:rsidRPr="00111F47" w:rsidRDefault="00111F47">
            <w:pPr>
              <w:rPr>
                <w:b/>
                <w:bCs/>
              </w:rPr>
            </w:pPr>
            <w:r w:rsidRPr="00111F47">
              <w:rPr>
                <w:b/>
                <w:bCs/>
              </w:rPr>
              <w:t>Totale debiti</w:t>
            </w:r>
          </w:p>
        </w:tc>
        <w:tc>
          <w:tcPr>
            <w:tcW w:w="1843" w:type="dxa"/>
            <w:tcBorders>
              <w:top w:val="single" w:sz="4" w:space="0" w:color="auto"/>
              <w:bottom w:val="single" w:sz="4" w:space="0" w:color="auto"/>
              <w:right w:val="single" w:sz="4" w:space="0" w:color="auto"/>
            </w:tcBorders>
            <w:hideMark/>
          </w:tcPr>
          <w:p w14:paraId="6D0861D6" w14:textId="77777777" w:rsidR="00111F47" w:rsidRPr="00111F47" w:rsidRDefault="00111F47" w:rsidP="00111F47">
            <w:pPr>
              <w:jc w:val="right"/>
              <w:rPr>
                <w:b/>
                <w:bCs/>
              </w:rPr>
            </w:pPr>
            <w:r w:rsidRPr="00111F47">
              <w:rPr>
                <w:b/>
                <w:bCs/>
              </w:rPr>
              <w:t>73.419</w:t>
            </w:r>
          </w:p>
        </w:tc>
      </w:tr>
    </w:tbl>
    <w:p w14:paraId="115DB8D5" w14:textId="77777777" w:rsidR="00715F15" w:rsidRPr="00125561" w:rsidRDefault="006B1F46" w:rsidP="00126E46">
      <w:pPr>
        <w:pStyle w:val="Titolo2"/>
      </w:pPr>
      <w:r w:rsidRPr="00125561">
        <w:t>A</w:t>
      </w:r>
      <w:r w:rsidR="00126E46" w:rsidRPr="00125561">
        <w:t>zioni/quote della società controllante</w:t>
      </w:r>
    </w:p>
    <w:p w14:paraId="5388797A" w14:textId="77777777" w:rsidR="00715F15" w:rsidRPr="00D445B0" w:rsidRDefault="00D445B0" w:rsidP="00773761">
      <w:r w:rsidRPr="00133125">
        <w:t>Ai sensi dell’art. 2435-bis e ar</w:t>
      </w:r>
      <w:r>
        <w:t xml:space="preserve">t. 2428, comma 3 nn. 3 e 4 del </w:t>
      </w:r>
      <w:r w:rsidR="00EE745A">
        <w:t>Codice civile</w:t>
      </w:r>
      <w:r w:rsidRPr="00133125">
        <w:t>, si precisa che la società, nel corso dell'esercizio, non ha posseduto azioni o quote della società controllante.</w:t>
      </w:r>
      <w:r w:rsidRPr="00D445B0">
        <w:t xml:space="preserve"> </w:t>
      </w:r>
    </w:p>
    <w:p w14:paraId="35A91CB4" w14:textId="77777777" w:rsidR="00715F15" w:rsidRPr="00773761" w:rsidRDefault="00715F15"/>
    <w:p w14:paraId="33BF07FF" w14:textId="77777777" w:rsidR="00715F15" w:rsidRPr="00125561" w:rsidRDefault="006B1F46" w:rsidP="00126E46">
      <w:pPr>
        <w:pStyle w:val="Titolo2"/>
      </w:pPr>
      <w:r w:rsidRPr="00125561">
        <w:t>Fatti di rilievo intervenuti dopo la chiusura dell’esercizio</w:t>
      </w:r>
      <w:r w:rsidR="004C01F0" w:rsidRPr="00125561">
        <w:t>,</w:t>
      </w:r>
      <w:r w:rsidRPr="00125561">
        <w:t xml:space="preserve"> </w:t>
      </w:r>
      <w:r w:rsidR="004C01F0" w:rsidRPr="00125561">
        <w:t>e</w:t>
      </w:r>
      <w:r w:rsidR="00126E46" w:rsidRPr="00125561">
        <w:t>voluzione prevedibile della gestion</w:t>
      </w:r>
      <w:r w:rsidR="004C01F0" w:rsidRPr="00125561">
        <w:t xml:space="preserve">e e continuità aziendale </w:t>
      </w:r>
    </w:p>
    <w:p w14:paraId="42A29CF9" w14:textId="77777777" w:rsidR="003B0738" w:rsidRPr="003B0738" w:rsidRDefault="003B0738" w:rsidP="003B0738">
      <w:r w:rsidRPr="003B0738">
        <w:t>Nella parte introduttiva della presente relazione sulla gestione sono stati ampiamente sviluppati gli accadimenti rilevanti di gestione della Napoli Holding e della sua controllata ANM, intervenuti successivamente alla chiusura dell’esercizio sociale.</w:t>
      </w:r>
    </w:p>
    <w:p w14:paraId="736CE667" w14:textId="77777777" w:rsidR="003B0738" w:rsidRPr="003B0738" w:rsidRDefault="003B0738" w:rsidP="003B0738"/>
    <w:p w14:paraId="33CFF77A" w14:textId="77777777" w:rsidR="002542A3" w:rsidRDefault="002542A3" w:rsidP="003B0738">
      <w:r>
        <w:t>È stata data informazione</w:t>
      </w:r>
      <w:r w:rsidRPr="002542A3">
        <w:t xml:space="preserve"> della prosecuzione del contratto in essere tra </w:t>
      </w:r>
      <w:r w:rsidR="00774760">
        <w:t xml:space="preserve">Napoli </w:t>
      </w:r>
      <w:r w:rsidRPr="002542A3">
        <w:t>Holding e ANM SPA, fatto salvo il subentro di nuovo operatore a seguito di espletamento delle procedure di gara per l’affidamento del servizio di TPL.</w:t>
      </w:r>
    </w:p>
    <w:p w14:paraId="4C55D91D" w14:textId="77777777" w:rsidR="002542A3" w:rsidRDefault="002542A3" w:rsidP="003B0738"/>
    <w:p w14:paraId="1477068E" w14:textId="77777777" w:rsidR="009B0C82" w:rsidRDefault="002542A3" w:rsidP="003B0738">
      <w:r>
        <w:t xml:space="preserve">È stata </w:t>
      </w:r>
      <w:r w:rsidRPr="002542A3">
        <w:t>segnala</w:t>
      </w:r>
      <w:r>
        <w:t>ta</w:t>
      </w:r>
      <w:r w:rsidRPr="002542A3">
        <w:t xml:space="preserve"> la nota emergenza derivante dalla pandemia mondiale causata dalla diffusione del coronavirus COVID 19</w:t>
      </w:r>
      <w:r>
        <w:t xml:space="preserve"> e </w:t>
      </w:r>
      <w:r w:rsidRPr="002542A3">
        <w:t>dell'imprevedibilità degli esiti del fenomeno che rende non quantificabile in modo attendibile la stima dei relativi impatti</w:t>
      </w:r>
      <w:r w:rsidR="00774760">
        <w:t>.</w:t>
      </w:r>
    </w:p>
    <w:p w14:paraId="354320F8" w14:textId="77777777" w:rsidR="009B0C82" w:rsidRDefault="009B0C82" w:rsidP="003B0738"/>
    <w:p w14:paraId="6B54AA73" w14:textId="77777777" w:rsidR="003B0738" w:rsidRPr="003B0738" w:rsidRDefault="003B0738" w:rsidP="003B0738">
      <w:r w:rsidRPr="003B0738">
        <w:t>L’esercizio 201</w:t>
      </w:r>
      <w:r w:rsidR="00346EE7">
        <w:t>9</w:t>
      </w:r>
      <w:r w:rsidRPr="003B0738">
        <w:t xml:space="preserve"> chiude con un risultato positivo di gestione,  pari ad euro </w:t>
      </w:r>
      <w:r w:rsidR="00346EE7">
        <w:t>214.374</w:t>
      </w:r>
      <w:r w:rsidRPr="003B0738">
        <w:t xml:space="preserve">, che tuttavia non consente la riduzione delle perdite pregresse, pari ad euro </w:t>
      </w:r>
      <w:r w:rsidR="00346EE7">
        <w:t>9.9</w:t>
      </w:r>
      <w:r w:rsidR="00060E91">
        <w:t>0</w:t>
      </w:r>
      <w:r w:rsidR="00346EE7">
        <w:t>1 mila</w:t>
      </w:r>
      <w:r w:rsidRPr="003B0738">
        <w:t>, a meno di un terzo del capitale sociale; circostanza, quest'ultima, che determina la necessità, ai sensi e per gli effetti del quarto comma dell'art. 2482 bis del codice civile, da parte dell'assemblea convocata per l'approvazione del presente bilancio, di provvedere alla riduzione del capitale in proporzione delle perdite accertate.</w:t>
      </w:r>
    </w:p>
    <w:p w14:paraId="2A1BEE3F" w14:textId="77777777" w:rsidR="003B0738" w:rsidRPr="003B0738" w:rsidRDefault="003B0738" w:rsidP="003B0738"/>
    <w:p w14:paraId="0C8FB318" w14:textId="77777777" w:rsidR="003B0738" w:rsidRPr="003B0738" w:rsidRDefault="003B0738" w:rsidP="003B0738">
      <w:r w:rsidRPr="003B0738">
        <w:t xml:space="preserve">Nella delineata situazione, tenuto conto della grave crisi in cui versa la società controllata e delle incertezze legate agli esiti della stessa, il bilancio d’esercizio è stato predisposto con criteri di funzionamento, adottando tuttavia le cautele valutative che la situazione di crisi impone. </w:t>
      </w:r>
    </w:p>
    <w:p w14:paraId="3DF8D21E" w14:textId="77777777" w:rsidR="006B1F46" w:rsidRPr="002E4576" w:rsidRDefault="006B1F46" w:rsidP="006B1F46">
      <w:pPr>
        <w:pStyle w:val="Titolo2"/>
        <w:ind w:left="284" w:hanging="284"/>
        <w:rPr>
          <w:highlight w:val="lightGray"/>
        </w:rPr>
      </w:pPr>
      <w:r w:rsidRPr="002E4576">
        <w:rPr>
          <w:highlight w:val="lightGray"/>
        </w:rPr>
        <w:t>6) Uso di strumenti finanziari rilevanti per la valutazione della situazione patrimoniale e finanziaria e del risultato economico dell'esercizio</w:t>
      </w:r>
    </w:p>
    <w:p w14:paraId="0DA1AE81" w14:textId="77777777" w:rsidR="00715F15" w:rsidRPr="00D445B0" w:rsidRDefault="006B1F46" w:rsidP="00773761">
      <w:r w:rsidRPr="006B1F46">
        <w:t xml:space="preserve">Ai sensi e per gli effetti di quanto indicato al punto 6-bis) del terzo comma dell’art. 2428 del Codice Civile, si attesta che la società non ha intrapreso particolari politiche di gestione del rischio finanziario, in quanto ritenuto non rilevante nella sua manifestazione in riferimento alla nostra realtà </w:t>
      </w:r>
      <w:r w:rsidR="00060E91" w:rsidRPr="006B1F46">
        <w:t>aziendale.</w:t>
      </w:r>
      <w:r w:rsidR="00D445B0" w:rsidRPr="00D445B0">
        <w:t xml:space="preserve"> </w:t>
      </w:r>
    </w:p>
    <w:p w14:paraId="0EB04A08" w14:textId="77777777" w:rsidR="00715F15" w:rsidRPr="00125561" w:rsidRDefault="00715F15">
      <w:pPr>
        <w:pStyle w:val="Titolo1"/>
      </w:pPr>
      <w:r w:rsidRPr="00125561">
        <w:t>Conclusioni</w:t>
      </w:r>
    </w:p>
    <w:p w14:paraId="1C14CD1B" w14:textId="77777777" w:rsidR="003B0738" w:rsidRPr="003B0738" w:rsidRDefault="003B0738" w:rsidP="003B0738">
      <w:pPr>
        <w:rPr>
          <w:rFonts w:ascii="Calibri" w:eastAsia="Calibri" w:hAnsi="Calibri"/>
          <w:sz w:val="22"/>
          <w:szCs w:val="22"/>
        </w:rPr>
      </w:pPr>
      <w:r w:rsidRPr="003B0738">
        <w:t>Signori Soci,</w:t>
      </w:r>
    </w:p>
    <w:p w14:paraId="650D4120" w14:textId="77777777" w:rsidR="003B0738" w:rsidRPr="003B0738" w:rsidRDefault="003B0738" w:rsidP="003B0738">
      <w:r w:rsidRPr="003B0738">
        <w:t xml:space="preserve">Vi proponiamo di approvare il presente bilancio e di destinare l’utile conseguito, pari ad euro </w:t>
      </w:r>
      <w:r w:rsidR="00060E91">
        <w:t>214.374</w:t>
      </w:r>
      <w:r w:rsidRPr="003B0738">
        <w:t xml:space="preserve">, a parziale copertura delle perdite a nuovo pari ad euro </w:t>
      </w:r>
      <w:r w:rsidR="00060E91">
        <w:t>9.901.5015</w:t>
      </w:r>
      <w:r w:rsidRPr="003B0738">
        <w:t>.</w:t>
      </w:r>
    </w:p>
    <w:p w14:paraId="48884AEE" w14:textId="77777777" w:rsidR="003B0738" w:rsidRPr="003B0738" w:rsidRDefault="003B0738" w:rsidP="003B0738">
      <w:r w:rsidRPr="003B0738">
        <w:t>Poiché le perdite complessivamente conseguite nel precedente esercizio 2017 non si sono ridotte a meno di un terzo del capitale, siete convocati ai sensi e per gli effetti dell’art. 2482 bis, comma 4, unitamente all’approvazione del presente bilancio, alla riduzione del capitale in proporzione alle perdite accertate.</w:t>
      </w:r>
    </w:p>
    <w:p w14:paraId="2FAF724A" w14:textId="77777777" w:rsidR="003B0738" w:rsidRPr="003B0738" w:rsidRDefault="003B0738" w:rsidP="003B0738"/>
    <w:p w14:paraId="78C054F3" w14:textId="77777777" w:rsidR="003B0738" w:rsidRPr="003B0738" w:rsidRDefault="003B0738" w:rsidP="003B0738">
      <w:pPr>
        <w:rPr>
          <w:lang w:val="en-US"/>
        </w:rPr>
      </w:pPr>
      <w:r w:rsidRPr="003B0738">
        <w:lastRenderedPageBreak/>
        <w:t xml:space="preserve"> </w:t>
      </w:r>
      <w:r w:rsidRPr="003B0738">
        <w:rPr>
          <w:lang w:val="en-US"/>
        </w:rPr>
        <w:t>Napoli Holding S.r.l.</w:t>
      </w:r>
    </w:p>
    <w:p w14:paraId="63AB2D33" w14:textId="77777777" w:rsidR="00111F47" w:rsidRPr="009A0E15" w:rsidRDefault="00111F47" w:rsidP="003B0738">
      <w:pPr>
        <w:rPr>
          <w:lang w:val="en-US"/>
        </w:rPr>
      </w:pPr>
    </w:p>
    <w:p w14:paraId="0587E6D7" w14:textId="154F2C94" w:rsidR="003B0738" w:rsidRPr="003B0738" w:rsidRDefault="00111F47" w:rsidP="003B0738">
      <w:r>
        <w:t xml:space="preserve">Napoli, </w:t>
      </w:r>
      <w:r w:rsidR="00B45721">
        <w:t>04</w:t>
      </w:r>
      <w:r>
        <w:t>/01/2021</w:t>
      </w:r>
      <w:r w:rsidR="003B0738" w:rsidRPr="003B0738">
        <w:t xml:space="preserve"> </w:t>
      </w:r>
    </w:p>
    <w:p w14:paraId="366EE2CE" w14:textId="77777777" w:rsidR="00111F47" w:rsidRDefault="00111F47" w:rsidP="003B0738">
      <w:pPr>
        <w:jc w:val="left"/>
      </w:pPr>
    </w:p>
    <w:p w14:paraId="49AF839F" w14:textId="38F1FC75" w:rsidR="003B0738" w:rsidRPr="003B0738" w:rsidRDefault="003B0738" w:rsidP="003B0738">
      <w:pPr>
        <w:jc w:val="left"/>
      </w:pPr>
      <w:r w:rsidRPr="003B0738">
        <w:t xml:space="preserve">L’Amministratore Unico </w:t>
      </w:r>
    </w:p>
    <w:p w14:paraId="6D594978" w14:textId="77777777" w:rsidR="00715F15" w:rsidRDefault="003B0738" w:rsidP="003B0738">
      <w:pPr>
        <w:jc w:val="left"/>
        <w:rPr>
          <w:highlight w:val="cyan"/>
        </w:rPr>
      </w:pPr>
      <w:r w:rsidRPr="003B0738">
        <w:t>Dr. Amedeo Manzo</w:t>
      </w:r>
    </w:p>
    <w:sectPr w:rsidR="00715F15">
      <w:headerReference w:type="even" r:id="rId9"/>
      <w:headerReference w:type="default" r:id="rId10"/>
      <w:footerReference w:type="even" r:id="rId11"/>
      <w:footerReference w:type="default" r:id="rId12"/>
      <w:headerReference w:type="first" r:id="rId13"/>
      <w:footerReference w:type="first" r:id="rId14"/>
      <w:pgSz w:w="11907" w:h="16839" w:code="9"/>
      <w:pgMar w:top="573" w:right="845" w:bottom="573" w:left="1191" w:header="720" w:footer="95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E37A" w14:textId="77777777" w:rsidR="00A92DCA" w:rsidRDefault="00A92DCA">
      <w:r>
        <w:separator/>
      </w:r>
    </w:p>
    <w:p w14:paraId="5D268261" w14:textId="77777777" w:rsidR="00A92DCA" w:rsidRDefault="00A92DCA"/>
    <w:p w14:paraId="2964B2E2" w14:textId="77777777" w:rsidR="00A92DCA" w:rsidRDefault="00A92DCA"/>
  </w:endnote>
  <w:endnote w:type="continuationSeparator" w:id="0">
    <w:p w14:paraId="0DC203C3" w14:textId="77777777" w:rsidR="00A92DCA" w:rsidRDefault="00A92DCA">
      <w:r>
        <w:continuationSeparator/>
      </w:r>
    </w:p>
    <w:p w14:paraId="671717FE" w14:textId="77777777" w:rsidR="00A92DCA" w:rsidRDefault="00A92DCA"/>
    <w:p w14:paraId="7C006866" w14:textId="77777777" w:rsidR="00A92DCA" w:rsidRDefault="00A9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8462" w14:textId="77777777" w:rsidR="002736ED" w:rsidRDefault="002736ED">
    <w:pPr>
      <w:pStyle w:val="Primopidipagina"/>
      <w:rPr>
        <w:rFonts w:cs="Arial"/>
        <w:lang w:val="en-US"/>
      </w:rPr>
    </w:pPr>
    <w:r>
      <w:rPr>
        <w:lang w:val="en-US"/>
      </w:rPr>
      <w:tab/>
    </w:r>
    <w:r>
      <w:rPr>
        <w:lang w:val="en-US"/>
      </w:rPr>
      <w:tab/>
    </w:r>
    <w:r>
      <w:rPr>
        <w:rStyle w:val="Numeropagina"/>
        <w:bCs/>
        <w:lang w:val="en-US"/>
      </w:rPr>
      <w:fldChar w:fldCharType="begin"/>
    </w:r>
    <w:r>
      <w:rPr>
        <w:rStyle w:val="Numeropagina"/>
        <w:bCs/>
        <w:lang w:val="en-US"/>
      </w:rPr>
      <w:instrText xml:space="preserve"> PAGE </w:instrText>
    </w:r>
    <w:r>
      <w:rPr>
        <w:rStyle w:val="Numeropagina"/>
        <w:bCs/>
        <w:lang w:val="en-US"/>
      </w:rPr>
      <w:fldChar w:fldCharType="separate"/>
    </w:r>
    <w:r>
      <w:rPr>
        <w:rStyle w:val="Numeropagina"/>
        <w:bCs/>
        <w:lang w:val="en-US"/>
      </w:rPr>
      <w:t>2</w:t>
    </w:r>
    <w:r>
      <w:rPr>
        <w:rStyle w:val="Numeropagina"/>
        <w:bCs/>
      </w:rPr>
      <w:fldChar w:fldCharType="end"/>
    </w:r>
  </w:p>
  <w:p w14:paraId="458159A0" w14:textId="77777777" w:rsidR="002736ED" w:rsidRDefault="002736ED">
    <w:pPr>
      <w:ind w:left="-1080"/>
      <w:rPr>
        <w:lang w:val="en-US"/>
      </w:rPr>
    </w:pPr>
  </w:p>
  <w:p w14:paraId="0E58278B" w14:textId="77777777" w:rsidR="002736ED" w:rsidRDefault="002736ED"/>
  <w:p w14:paraId="66F1BFDC" w14:textId="77777777" w:rsidR="002736ED" w:rsidRDefault="002736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0C93" w14:textId="77777777" w:rsidR="002736ED" w:rsidRDefault="002736ED"/>
  <w:p w14:paraId="13392558" w14:textId="77777777" w:rsidR="002736ED" w:rsidRDefault="002736ED"/>
  <w:tbl>
    <w:tblPr>
      <w:tblW w:w="0" w:type="auto"/>
      <w:tblCellMar>
        <w:left w:w="70" w:type="dxa"/>
        <w:right w:w="70" w:type="dxa"/>
      </w:tblCellMar>
      <w:tblLook w:val="0000" w:firstRow="0" w:lastRow="0" w:firstColumn="0" w:lastColumn="0" w:noHBand="0" w:noVBand="0"/>
    </w:tblPr>
    <w:tblGrid>
      <w:gridCol w:w="4940"/>
      <w:gridCol w:w="4931"/>
    </w:tblGrid>
    <w:tr w:rsidR="002736ED" w14:paraId="3425ED21" w14:textId="77777777">
      <w:trPr>
        <w:trHeight w:val="195"/>
      </w:trPr>
      <w:tc>
        <w:tcPr>
          <w:tcW w:w="5005" w:type="dxa"/>
        </w:tcPr>
        <w:p w14:paraId="125A4E74" w14:textId="77777777" w:rsidR="002736ED" w:rsidRDefault="002736ED">
          <w:pPr>
            <w:pStyle w:val="Pidipagina"/>
          </w:pPr>
          <w:r>
            <w:rPr>
              <w:rStyle w:val="Rimandocommento"/>
            </w:rPr>
            <w:t>Relazione sulla Gestione</w:t>
          </w:r>
        </w:p>
      </w:tc>
      <w:tc>
        <w:tcPr>
          <w:tcW w:w="5006" w:type="dxa"/>
        </w:tcPr>
        <w:p w14:paraId="2D80756F" w14:textId="1BD00BCD" w:rsidR="002736ED" w:rsidRDefault="002736ED">
          <w:pPr>
            <w:jc w:val="right"/>
            <w:rPr>
              <w:b/>
              <w:bCs/>
              <w:sz w:val="16"/>
            </w:rPr>
          </w:pPr>
          <w:r>
            <w:rPr>
              <w:rStyle w:val="Numeropagina"/>
              <w:b w:val="0"/>
              <w:bCs/>
              <w:sz w:val="16"/>
            </w:rPr>
            <w:fldChar w:fldCharType="begin"/>
          </w:r>
          <w:r>
            <w:rPr>
              <w:rStyle w:val="Numeropagina"/>
              <w:b w:val="0"/>
              <w:bCs/>
              <w:sz w:val="16"/>
            </w:rPr>
            <w:instrText xml:space="preserve"> PAGE </w:instrText>
          </w:r>
          <w:r>
            <w:rPr>
              <w:rStyle w:val="Numeropagina"/>
              <w:b w:val="0"/>
              <w:bCs/>
              <w:sz w:val="16"/>
            </w:rPr>
            <w:fldChar w:fldCharType="separate"/>
          </w:r>
          <w:r w:rsidR="00D207F3">
            <w:rPr>
              <w:rStyle w:val="Numeropagina"/>
              <w:b w:val="0"/>
              <w:bCs/>
              <w:noProof/>
              <w:sz w:val="16"/>
            </w:rPr>
            <w:t>15</w:t>
          </w:r>
          <w:r>
            <w:rPr>
              <w:rStyle w:val="Numeropagina"/>
              <w:b w:val="0"/>
              <w:bCs/>
              <w:sz w:val="16"/>
            </w:rPr>
            <w:fldChar w:fldCharType="end"/>
          </w:r>
        </w:p>
      </w:tc>
    </w:tr>
  </w:tbl>
  <w:p w14:paraId="2E06E19B" w14:textId="77777777" w:rsidR="002736ED" w:rsidRDefault="002736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3EE9" w14:textId="77777777" w:rsidR="002736ED" w:rsidRDefault="002736ED">
    <w:pPr>
      <w:rPr>
        <w:sz w:val="16"/>
      </w:rPr>
    </w:pPr>
  </w:p>
  <w:p w14:paraId="3CB4404B" w14:textId="77777777" w:rsidR="002736ED" w:rsidRDefault="002736ED">
    <w:pPr>
      <w:rPr>
        <w:sz w:val="16"/>
      </w:rPr>
    </w:pPr>
  </w:p>
  <w:tbl>
    <w:tblPr>
      <w:tblW w:w="5000" w:type="pct"/>
      <w:tblCellMar>
        <w:left w:w="70" w:type="dxa"/>
        <w:right w:w="70" w:type="dxa"/>
      </w:tblCellMar>
      <w:tblLook w:val="0000" w:firstRow="0" w:lastRow="0" w:firstColumn="0" w:lastColumn="0" w:noHBand="0" w:noVBand="0"/>
    </w:tblPr>
    <w:tblGrid>
      <w:gridCol w:w="4935"/>
      <w:gridCol w:w="4936"/>
    </w:tblGrid>
    <w:tr w:rsidR="002736ED" w14:paraId="538CF472" w14:textId="77777777">
      <w:tc>
        <w:tcPr>
          <w:tcW w:w="2500" w:type="pct"/>
        </w:tcPr>
        <w:p w14:paraId="6A135A4E" w14:textId="77777777" w:rsidR="002736ED" w:rsidRDefault="002736ED">
          <w:pPr>
            <w:pStyle w:val="Pidipagina"/>
          </w:pPr>
          <w:r>
            <w:rPr>
              <w:rStyle w:val="Rimandocommento"/>
            </w:rPr>
            <w:t>Relazione sulla Gestione</w:t>
          </w:r>
        </w:p>
      </w:tc>
      <w:tc>
        <w:tcPr>
          <w:tcW w:w="2500" w:type="pct"/>
        </w:tcPr>
        <w:p w14:paraId="037C531B" w14:textId="605101A3" w:rsidR="002736ED" w:rsidRDefault="002736ED">
          <w:pPr>
            <w:jc w:val="right"/>
            <w:rPr>
              <w:b/>
              <w:bCs/>
              <w:sz w:val="16"/>
            </w:rPr>
          </w:pPr>
          <w:r>
            <w:rPr>
              <w:rStyle w:val="Numeropagina"/>
              <w:b w:val="0"/>
              <w:bCs/>
              <w:sz w:val="16"/>
            </w:rPr>
            <w:fldChar w:fldCharType="begin"/>
          </w:r>
          <w:r>
            <w:rPr>
              <w:rStyle w:val="Numeropagina"/>
              <w:b w:val="0"/>
              <w:bCs/>
              <w:sz w:val="16"/>
            </w:rPr>
            <w:instrText xml:space="preserve"> PAGE </w:instrText>
          </w:r>
          <w:r>
            <w:rPr>
              <w:rStyle w:val="Numeropagina"/>
              <w:b w:val="0"/>
              <w:bCs/>
              <w:sz w:val="16"/>
            </w:rPr>
            <w:fldChar w:fldCharType="separate"/>
          </w:r>
          <w:r w:rsidR="00D207F3">
            <w:rPr>
              <w:rStyle w:val="Numeropagina"/>
              <w:b w:val="0"/>
              <w:bCs/>
              <w:noProof/>
              <w:sz w:val="16"/>
            </w:rPr>
            <w:t>1</w:t>
          </w:r>
          <w:r>
            <w:rPr>
              <w:rStyle w:val="Numeropagina"/>
              <w:b w:val="0"/>
              <w:bCs/>
              <w:sz w:val="16"/>
            </w:rPr>
            <w:fldChar w:fldCharType="end"/>
          </w:r>
        </w:p>
      </w:tc>
    </w:tr>
  </w:tbl>
  <w:p w14:paraId="618A97BF" w14:textId="77777777" w:rsidR="002736ED" w:rsidRDefault="002736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CC0A" w14:textId="77777777" w:rsidR="00A92DCA" w:rsidRDefault="00A92DCA">
      <w:r>
        <w:separator/>
      </w:r>
    </w:p>
    <w:p w14:paraId="6DEA84D4" w14:textId="77777777" w:rsidR="00A92DCA" w:rsidRDefault="00A92DCA"/>
    <w:p w14:paraId="58F6BA1E" w14:textId="77777777" w:rsidR="00A92DCA" w:rsidRDefault="00A92DCA"/>
  </w:footnote>
  <w:footnote w:type="continuationSeparator" w:id="0">
    <w:p w14:paraId="4A622867" w14:textId="77777777" w:rsidR="00A92DCA" w:rsidRDefault="00A92DCA">
      <w:r>
        <w:continuationSeparator/>
      </w:r>
    </w:p>
    <w:p w14:paraId="32B4C605" w14:textId="77777777" w:rsidR="00A92DCA" w:rsidRDefault="00A92DCA"/>
    <w:p w14:paraId="5C1D760C" w14:textId="77777777" w:rsidR="00A92DCA" w:rsidRDefault="00A92D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B9C0" w14:textId="592228CE" w:rsidR="002736ED" w:rsidRDefault="002736ED">
    <w:pPr>
      <w:pStyle w:val="Intestazione"/>
      <w:rPr>
        <w:lang w:val="en-US"/>
      </w:rPr>
    </w:pPr>
    <w:r>
      <w:rPr>
        <w:noProof/>
        <w:lang w:eastAsia="it-IT"/>
      </w:rPr>
      <mc:AlternateContent>
        <mc:Choice Requires="wps">
          <w:drawing>
            <wp:anchor distT="0" distB="0" distL="114300" distR="114300" simplePos="0" relativeHeight="251658240" behindDoc="1" locked="1" layoutInCell="0" allowOverlap="1" wp14:anchorId="3162B009" wp14:editId="4D01CCFF">
              <wp:simplePos x="0" y="0"/>
              <wp:positionH relativeFrom="page">
                <wp:posOffset>5255895</wp:posOffset>
              </wp:positionH>
              <wp:positionV relativeFrom="page">
                <wp:posOffset>1082040</wp:posOffset>
              </wp:positionV>
              <wp:extent cx="1371600" cy="76200"/>
              <wp:effectExtent l="17145" t="24765" r="2095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E96276" id="Rectangle 2" o:spid="_x0000_s1026" style="position:absolute;margin-left:413.85pt;margin-top:85.2pt;width:108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" o:allowincell="f" fillcolor="#c8c8c8" strokecolor="white" strokeweight="2.5pt">
              <w10:wrap anchorx="page" anchory="page"/>
              <w10:anchorlock/>
            </v:rect>
          </w:pict>
        </mc:Fallback>
      </mc:AlternateContent>
    </w:r>
    <w:r>
      <w:rPr>
        <w:noProof/>
        <w:lang w:eastAsia="it-IT"/>
      </w:rPr>
      <mc:AlternateContent>
        <mc:Choice Requires="wps">
          <w:drawing>
            <wp:anchor distT="0" distB="0" distL="114300" distR="114300" simplePos="0" relativeHeight="251657216" behindDoc="1" locked="1" layoutInCell="0" allowOverlap="1" wp14:anchorId="320827E8" wp14:editId="60817524">
              <wp:simplePos x="0" y="0"/>
              <wp:positionH relativeFrom="page">
                <wp:posOffset>1828800</wp:posOffset>
              </wp:positionH>
              <wp:positionV relativeFrom="page">
                <wp:posOffset>365760</wp:posOffset>
              </wp:positionV>
              <wp:extent cx="106680" cy="8001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7DEFB290" w14:textId="77777777" w:rsidR="002736ED" w:rsidRDefault="002736ED">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6FA242DC" w14:textId="77777777" w:rsidR="002736ED" w:rsidRDefault="002736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0827E8" id="Rectangle 1" o:spid="_x0000_s1026" style="position:absolute;left:0;text-align:left;margin-left:2in;margin-top:28.8pt;width:8.4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" o:allowincell="f" filled="f" stroked="f" strokecolor="white" strokeweight="6pt">
              <v:textbox inset="0,0,0,0">
                <w:txbxContent>
                  <w:p w14:paraId="7DEFB290" w14:textId="77777777" w:rsidR="002736ED" w:rsidRDefault="002736ED">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6FA242DC" w14:textId="77777777" w:rsidR="002736ED" w:rsidRDefault="002736ED"/>
                </w:txbxContent>
              </v:textbox>
              <w10:wrap anchorx="page" anchory="page"/>
              <w10:anchorlock/>
            </v:rect>
          </w:pict>
        </mc:Fallback>
      </mc:AlternateContent>
    </w:r>
  </w:p>
  <w:p w14:paraId="23FBF7F5" w14:textId="77777777" w:rsidR="002736ED" w:rsidRDefault="002736ED"/>
  <w:p w14:paraId="14643990" w14:textId="77777777" w:rsidR="002736ED" w:rsidRDefault="00273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35"/>
      <w:gridCol w:w="4936"/>
    </w:tblGrid>
    <w:tr w:rsidR="002736ED" w14:paraId="766CDC01" w14:textId="77777777">
      <w:tc>
        <w:tcPr>
          <w:tcW w:w="2500" w:type="pct"/>
        </w:tcPr>
        <w:p w14:paraId="179DA426" w14:textId="77777777" w:rsidR="002736ED" w:rsidRPr="003E7327" w:rsidRDefault="002736ED">
          <w:pPr>
            <w:pStyle w:val="Intestazione"/>
            <w:rPr>
              <w:rStyle w:val="Rimandocommento"/>
            </w:rPr>
          </w:pPr>
          <w:r w:rsidRPr="003E7327">
            <w:rPr>
              <w:rStyle w:val="Rimandocommento"/>
            </w:rPr>
            <w:t xml:space="preserve">NAPOLI HOLDING SRL </w:t>
          </w:r>
        </w:p>
      </w:tc>
      <w:tc>
        <w:tcPr>
          <w:tcW w:w="2500" w:type="pct"/>
        </w:tcPr>
        <w:p w14:paraId="15AF0559" w14:textId="77777777" w:rsidR="002736ED" w:rsidRPr="00E631BC" w:rsidRDefault="002736ED">
          <w:pPr>
            <w:pStyle w:val="Intestazione"/>
            <w:jc w:val="right"/>
            <w:rPr>
              <w:rStyle w:val="Rimandocommento"/>
            </w:rPr>
          </w:pPr>
          <w:r w:rsidRPr="00E631BC">
            <w:rPr>
              <w:rStyle w:val="Rimandocommento"/>
            </w:rPr>
            <w:t xml:space="preserve">Bilancio al </w:t>
          </w:r>
          <w:r>
            <w:rPr>
              <w:rStyle w:val="Rimandocommento"/>
            </w:rPr>
            <w:t>31/12/2019</w:t>
          </w:r>
        </w:p>
      </w:tc>
    </w:tr>
  </w:tbl>
  <w:p w14:paraId="494106CD" w14:textId="77777777" w:rsidR="002736ED" w:rsidRDefault="002736ED">
    <w:pPr>
      <w:pStyle w:val="Intestazione"/>
      <w:rPr>
        <w:rStyle w:val="Rimandocommento"/>
      </w:rPr>
    </w:pPr>
  </w:p>
  <w:p w14:paraId="5EAECACD" w14:textId="77777777" w:rsidR="002736ED" w:rsidRDefault="002736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F207" w14:textId="77777777" w:rsidR="002736ED" w:rsidRDefault="002736ED">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4C1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A6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7CE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483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E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60AF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A2F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A20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C5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100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Puntoelenco"/>
      <w:lvlText w:val="*"/>
      <w:lvlJc w:val="left"/>
    </w:lvl>
  </w:abstractNum>
  <w:abstractNum w:abstractNumId="11" w15:restartNumberingAfterBreak="0">
    <w:nsid w:val="00697213"/>
    <w:multiLevelType w:val="hybridMultilevel"/>
    <w:tmpl w:val="0A9438F2"/>
    <w:lvl w:ilvl="0" w:tplc="970C170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4846398"/>
    <w:multiLevelType w:val="hybridMultilevel"/>
    <w:tmpl w:val="EA741FEA"/>
    <w:lvl w:ilvl="0" w:tplc="B3CE9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5E7DCB"/>
    <w:multiLevelType w:val="hybridMultilevel"/>
    <w:tmpl w:val="6C2AE9E0"/>
    <w:lvl w:ilvl="0" w:tplc="D6FAC6CE">
      <w:start w:val="7"/>
      <w:numFmt w:val="bullet"/>
      <w:lvlText w:val="-"/>
      <w:lvlJc w:val="left"/>
      <w:pPr>
        <w:ind w:left="710" w:hanging="7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D42736"/>
    <w:multiLevelType w:val="hybridMultilevel"/>
    <w:tmpl w:val="F51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E51F9"/>
    <w:multiLevelType w:val="hybridMultilevel"/>
    <w:tmpl w:val="E6E2FCBE"/>
    <w:lvl w:ilvl="0" w:tplc="1C2AFE40">
      <w:numFmt w:val="bullet"/>
      <w:lvlText w:val="−"/>
      <w:lvlJc w:val="left"/>
      <w:pPr>
        <w:ind w:left="710" w:hanging="7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447500"/>
    <w:multiLevelType w:val="singleLevel"/>
    <w:tmpl w:val="8DCEB282"/>
    <w:lvl w:ilvl="0">
      <w:start w:val="1"/>
      <w:numFmt w:val="decimal"/>
      <w:lvlText w:val="%1."/>
      <w:legacy w:legacy="1" w:legacySpace="0" w:legacyIndent="360"/>
      <w:lvlJc w:val="left"/>
      <w:pPr>
        <w:ind w:left="2880" w:hanging="360"/>
      </w:pPr>
      <w:rPr>
        <w:rFonts w:ascii="Symbol" w:hAnsi="Symbol" w:hint="default"/>
        <w:b/>
        <w:i w:val="0"/>
        <w:sz w:val="18"/>
      </w:rPr>
    </w:lvl>
  </w:abstractNum>
  <w:abstractNum w:abstractNumId="17" w15:restartNumberingAfterBreak="0">
    <w:nsid w:val="0E7D13E4"/>
    <w:multiLevelType w:val="singleLevel"/>
    <w:tmpl w:val="960A983A"/>
    <w:lvl w:ilvl="0">
      <w:start w:val="1"/>
      <w:numFmt w:val="none"/>
      <w:lvlText w:val=""/>
      <w:legacy w:legacy="1" w:legacySpace="0" w:legacyIndent="0"/>
      <w:lvlJc w:val="left"/>
    </w:lvl>
  </w:abstractNum>
  <w:abstractNum w:abstractNumId="18" w15:restartNumberingAfterBreak="0">
    <w:nsid w:val="11F81166"/>
    <w:multiLevelType w:val="singleLevel"/>
    <w:tmpl w:val="8DCEB282"/>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19" w15:restartNumberingAfterBreak="0">
    <w:nsid w:val="14E96847"/>
    <w:multiLevelType w:val="hybridMultilevel"/>
    <w:tmpl w:val="6CB0048C"/>
    <w:lvl w:ilvl="0" w:tplc="B3CE91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04414F"/>
    <w:multiLevelType w:val="hybridMultilevel"/>
    <w:tmpl w:val="1786E108"/>
    <w:lvl w:ilvl="0" w:tplc="B3CE9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22" w15:restartNumberingAfterBreak="0">
    <w:nsid w:val="290B43EF"/>
    <w:multiLevelType w:val="singleLevel"/>
    <w:tmpl w:val="687A89DA"/>
    <w:lvl w:ilvl="0">
      <w:start w:val="1"/>
      <w:numFmt w:val="none"/>
      <w:lvlText w:val=""/>
      <w:legacy w:legacy="1" w:legacySpace="0" w:legacyIndent="0"/>
      <w:lvlJc w:val="left"/>
    </w:lvl>
  </w:abstractNum>
  <w:abstractNum w:abstractNumId="23" w15:restartNumberingAfterBreak="0">
    <w:nsid w:val="3FE72F5D"/>
    <w:multiLevelType w:val="singleLevel"/>
    <w:tmpl w:val="8CF41354"/>
    <w:lvl w:ilvl="0">
      <w:start w:val="1"/>
      <w:numFmt w:val="none"/>
      <w:lvlText w:val=""/>
      <w:legacy w:legacy="1" w:legacySpace="0" w:legacyIndent="0"/>
      <w:lvlJc w:val="left"/>
    </w:lvl>
  </w:abstractNum>
  <w:abstractNum w:abstractNumId="24" w15:restartNumberingAfterBreak="0">
    <w:nsid w:val="46587209"/>
    <w:multiLevelType w:val="hybridMultilevel"/>
    <w:tmpl w:val="129AFE58"/>
    <w:lvl w:ilvl="0" w:tplc="1C2AFE40">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A63F1"/>
    <w:multiLevelType w:val="singleLevel"/>
    <w:tmpl w:val="C25CBB00"/>
    <w:lvl w:ilvl="0">
      <w:start w:val="1"/>
      <w:numFmt w:val="none"/>
      <w:lvlText w:val=""/>
      <w:legacy w:legacy="1" w:legacySpace="0" w:legacyIndent="0"/>
      <w:lvlJc w:val="left"/>
    </w:lvl>
  </w:abstractNum>
  <w:abstractNum w:abstractNumId="26" w15:restartNumberingAfterBreak="0">
    <w:nsid w:val="473043F4"/>
    <w:multiLevelType w:val="singleLevel"/>
    <w:tmpl w:val="687A89DA"/>
    <w:lvl w:ilvl="0">
      <w:start w:val="1"/>
      <w:numFmt w:val="none"/>
      <w:lvlText w:val=""/>
      <w:legacy w:legacy="1" w:legacySpace="0" w:legacyIndent="0"/>
      <w:lvlJc w:val="left"/>
    </w:lvl>
  </w:abstractNum>
  <w:abstractNum w:abstractNumId="27" w15:restartNumberingAfterBreak="0">
    <w:nsid w:val="4B303684"/>
    <w:multiLevelType w:val="hybridMultilevel"/>
    <w:tmpl w:val="60C4B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E217FD8"/>
    <w:multiLevelType w:val="hybridMultilevel"/>
    <w:tmpl w:val="23D2B1B6"/>
    <w:lvl w:ilvl="0" w:tplc="A40A9C78">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9" w15:restartNumberingAfterBreak="0">
    <w:nsid w:val="53ED621F"/>
    <w:multiLevelType w:val="hybridMultilevel"/>
    <w:tmpl w:val="FAA070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B55104F"/>
    <w:multiLevelType w:val="hybridMultilevel"/>
    <w:tmpl w:val="C05ADE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1704F04"/>
    <w:multiLevelType w:val="hybridMultilevel"/>
    <w:tmpl w:val="81204D08"/>
    <w:lvl w:ilvl="0" w:tplc="1C2AFE40">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33" w15:restartNumberingAfterBreak="0">
    <w:nsid w:val="732C2CF3"/>
    <w:multiLevelType w:val="hybridMultilevel"/>
    <w:tmpl w:val="2BA60756"/>
    <w:lvl w:ilvl="0" w:tplc="1C2AFE40">
      <w:numFmt w:val="bullet"/>
      <w:lvlText w:val="−"/>
      <w:lvlJc w:val="left"/>
      <w:pPr>
        <w:ind w:left="710" w:hanging="7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76F65"/>
    <w:multiLevelType w:val="singleLevel"/>
    <w:tmpl w:val="86F87C5E"/>
    <w:lvl w:ilvl="0">
      <w:start w:val="1"/>
      <w:numFmt w:val="none"/>
      <w:lvlText w:val=""/>
      <w:legacy w:legacy="1" w:legacySpace="0" w:legacyIndent="0"/>
      <w:lvlJc w:val="left"/>
    </w:lvl>
  </w:abstractNum>
  <w:abstractNum w:abstractNumId="35" w15:restartNumberingAfterBreak="0">
    <w:nsid w:val="772C16C7"/>
    <w:multiLevelType w:val="hybridMultilevel"/>
    <w:tmpl w:val="1BACF630"/>
    <w:lvl w:ilvl="0" w:tplc="E5CA3E0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12">
    <w:abstractNumId w:val="21"/>
  </w:num>
  <w:num w:numId="13">
    <w:abstractNumId w:val="10"/>
    <w:lvlOverride w:ilvl="0">
      <w:lvl w:ilvl="0">
        <w:start w:val="1"/>
        <w:numFmt w:val="bullet"/>
        <w:pStyle w:val="Puntoelenco"/>
        <w:lvlText w:val=""/>
        <w:legacy w:legacy="1" w:legacySpace="0" w:legacyIndent="360"/>
        <w:lvlJc w:val="left"/>
        <w:pPr>
          <w:ind w:left="1800" w:hanging="360"/>
        </w:pPr>
        <w:rPr>
          <w:rFonts w:ascii="Arial" w:hAnsi="Arial" w:hint="default"/>
          <w:sz w:val="22"/>
        </w:rPr>
      </w:lvl>
    </w:lvlOverride>
  </w:num>
  <w:num w:numId="14">
    <w:abstractNumId w:val="10"/>
    <w:lvlOverride w:ilvl="0">
      <w:lvl w:ilvl="0">
        <w:start w:val="1"/>
        <w:numFmt w:val="bullet"/>
        <w:pStyle w:val="Puntoelenco"/>
        <w:lvlText w:val="n"/>
        <w:legacy w:legacy="1" w:legacySpace="0" w:legacyIndent="360"/>
        <w:lvlJc w:val="left"/>
        <w:pPr>
          <w:ind w:left="1440" w:hanging="360"/>
        </w:pPr>
        <w:rPr>
          <w:rFonts w:ascii="Times" w:hAnsi="Times" w:hint="default"/>
          <w:sz w:val="16"/>
        </w:rPr>
      </w:lvl>
    </w:lvlOverride>
  </w:num>
  <w:num w:numId="15">
    <w:abstractNumId w:val="10"/>
    <w:lvlOverride w:ilvl="0">
      <w:lvl w:ilvl="0">
        <w:start w:val="1"/>
        <w:numFmt w:val="bullet"/>
        <w:pStyle w:val="Puntoelenco"/>
        <w:lvlText w:val="n"/>
        <w:legacy w:legacy="1" w:legacySpace="0" w:legacyIndent="360"/>
        <w:lvlJc w:val="left"/>
        <w:pPr>
          <w:ind w:left="1800" w:hanging="360"/>
        </w:pPr>
        <w:rPr>
          <w:rFonts w:ascii="Times" w:hAnsi="Times" w:hint="default"/>
          <w:sz w:val="12"/>
        </w:rPr>
      </w:lvl>
    </w:lvlOverride>
  </w:num>
  <w:num w:numId="16">
    <w:abstractNumId w:val="17"/>
  </w:num>
  <w:num w:numId="17">
    <w:abstractNumId w:val="25"/>
  </w:num>
  <w:num w:numId="18">
    <w:abstractNumId w:val="23"/>
  </w:num>
  <w:num w:numId="19">
    <w:abstractNumId w:val="34"/>
  </w:num>
  <w:num w:numId="20">
    <w:abstractNumId w:val="26"/>
  </w:num>
  <w:num w:numId="21">
    <w:abstractNumId w:val="32"/>
  </w:num>
  <w:num w:numId="22">
    <w:abstractNumId w:val="32"/>
    <w:lvlOverride w:ilvl="0">
      <w:lvl w:ilvl="0">
        <w:start w:val="1"/>
        <w:numFmt w:val="decimal"/>
        <w:lvlText w:val="%1."/>
        <w:legacy w:legacy="1" w:legacySpace="0" w:legacyIndent="360"/>
        <w:lvlJc w:val="left"/>
        <w:pPr>
          <w:ind w:left="1800" w:hanging="360"/>
        </w:pPr>
      </w:lvl>
    </w:lvlOverride>
  </w:num>
  <w:num w:numId="23">
    <w:abstractNumId w:val="32"/>
    <w:lvlOverride w:ilvl="0">
      <w:lvl w:ilvl="0">
        <w:start w:val="1"/>
        <w:numFmt w:val="decimal"/>
        <w:lvlText w:val="%1."/>
        <w:legacy w:legacy="1" w:legacySpace="0" w:legacyIndent="360"/>
        <w:lvlJc w:val="left"/>
        <w:pPr>
          <w:ind w:left="2160" w:hanging="360"/>
        </w:pPr>
      </w:lvl>
    </w:lvlOverride>
  </w:num>
  <w:num w:numId="24">
    <w:abstractNumId w:val="32"/>
    <w:lvlOverride w:ilvl="0">
      <w:lvl w:ilvl="0">
        <w:start w:val="1"/>
        <w:numFmt w:val="decimal"/>
        <w:lvlText w:val="%1."/>
        <w:legacy w:legacy="1" w:legacySpace="0" w:legacyIndent="360"/>
        <w:lvlJc w:val="left"/>
        <w:pPr>
          <w:ind w:left="2520" w:hanging="360"/>
        </w:pPr>
      </w:lvl>
    </w:lvlOverride>
  </w:num>
  <w:num w:numId="25">
    <w:abstractNumId w:val="32"/>
    <w:lvlOverride w:ilvl="0">
      <w:lvl w:ilvl="0">
        <w:start w:val="1"/>
        <w:numFmt w:val="decimal"/>
        <w:lvlText w:val="%1."/>
        <w:legacy w:legacy="1" w:legacySpace="0" w:legacyIndent="360"/>
        <w:lvlJc w:val="left"/>
        <w:pPr>
          <w:ind w:left="2880" w:hanging="360"/>
        </w:pPr>
      </w:lvl>
    </w:lvlOverride>
  </w:num>
  <w:num w:numId="26">
    <w:abstractNumId w:val="10"/>
    <w:lvlOverride w:ilvl="0">
      <w:lvl w:ilvl="0">
        <w:numFmt w:val="bullet"/>
        <w:pStyle w:val="Puntoelenco"/>
        <w:lvlText w:val=""/>
        <w:legacy w:legacy="1" w:legacySpace="0" w:legacyIndent="360"/>
        <w:lvlJc w:val="left"/>
        <w:pPr>
          <w:ind w:left="1800" w:hanging="360"/>
        </w:pPr>
        <w:rPr>
          <w:rFonts w:ascii="Symbol" w:hAnsi="Symbol" w:hint="default"/>
          <w:sz w:val="22"/>
        </w:rPr>
      </w:lvl>
    </w:lvlOverride>
  </w:num>
  <w:num w:numId="27">
    <w:abstractNumId w:val="21"/>
    <w:lvlOverride w:ilvl="0">
      <w:startOverride w:val="1"/>
    </w:lvlOverride>
  </w:num>
  <w:num w:numId="28">
    <w:abstractNumId w:val="21"/>
    <w:lvlOverride w:ilvl="0">
      <w:lvl w:ilvl="0">
        <w:start w:val="1"/>
        <w:numFmt w:val="decimal"/>
        <w:lvlText w:val="%1."/>
        <w:legacy w:legacy="1" w:legacySpace="0" w:legacyIndent="360"/>
        <w:lvlJc w:val="left"/>
        <w:pPr>
          <w:ind w:left="1800" w:hanging="360"/>
        </w:pPr>
        <w:rPr>
          <w:rFonts w:ascii="Symbol" w:hAnsi="Symbol" w:hint="default"/>
          <w:b/>
          <w:i w:val="0"/>
          <w:sz w:val="18"/>
        </w:rPr>
      </w:lvl>
    </w:lvlOverride>
  </w:num>
  <w:num w:numId="29">
    <w:abstractNumId w:val="18"/>
  </w:num>
  <w:num w:numId="30">
    <w:abstractNumId w:val="22"/>
  </w:num>
  <w:num w:numId="31">
    <w:abstractNumId w:val="16"/>
  </w:num>
  <w:num w:numId="32">
    <w:abstractNumId w:val="27"/>
  </w:num>
  <w:num w:numId="33">
    <w:abstractNumId w:val="11"/>
  </w:num>
  <w:num w:numId="34">
    <w:abstractNumId w:val="30"/>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4"/>
  </w:num>
  <w:num w:numId="38">
    <w:abstractNumId w:val="31"/>
  </w:num>
  <w:num w:numId="39">
    <w:abstractNumId w:val="33"/>
  </w:num>
  <w:num w:numId="40">
    <w:abstractNumId w:val="35"/>
  </w:num>
  <w:num w:numId="41">
    <w:abstractNumId w:val="12"/>
  </w:num>
  <w:num w:numId="42">
    <w:abstractNumId w:val="20"/>
  </w:num>
  <w:num w:numId="43">
    <w:abstractNumId w:val="24"/>
  </w:num>
  <w:num w:numId="44">
    <w:abstractNumId w:val="15"/>
  </w:num>
  <w:num w:numId="45">
    <w:abstractNumId w:val="19"/>
  </w:num>
  <w:num w:numId="46">
    <w:abstractNumId w:val="13"/>
  </w:num>
  <w:num w:numId="47">
    <w:abstractNumId w:val="1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activeWritingStyle w:appName="MSWord" w:lang="it-IT" w:vendorID="3" w:dllVersion="517" w:checkStyle="1"/>
  <w:trackRevisions/>
  <w:defaultTabStop w:val="708"/>
  <w:hyphenationZone w:val="283"/>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41"/>
    <w:rsid w:val="00010479"/>
    <w:rsid w:val="00024623"/>
    <w:rsid w:val="00030F01"/>
    <w:rsid w:val="00037220"/>
    <w:rsid w:val="00037ED1"/>
    <w:rsid w:val="0005405D"/>
    <w:rsid w:val="00060E91"/>
    <w:rsid w:val="00065E7D"/>
    <w:rsid w:val="000667A4"/>
    <w:rsid w:val="0006712B"/>
    <w:rsid w:val="0009246E"/>
    <w:rsid w:val="000A702D"/>
    <w:rsid w:val="000B2101"/>
    <w:rsid w:val="000B2433"/>
    <w:rsid w:val="000C4295"/>
    <w:rsid w:val="000D0BA0"/>
    <w:rsid w:val="000D2800"/>
    <w:rsid w:val="000E52D2"/>
    <w:rsid w:val="00101741"/>
    <w:rsid w:val="00103010"/>
    <w:rsid w:val="00104A3A"/>
    <w:rsid w:val="00111F47"/>
    <w:rsid w:val="00117609"/>
    <w:rsid w:val="00123B0F"/>
    <w:rsid w:val="00125561"/>
    <w:rsid w:val="00126E46"/>
    <w:rsid w:val="00135937"/>
    <w:rsid w:val="0015195D"/>
    <w:rsid w:val="00174028"/>
    <w:rsid w:val="00193D9D"/>
    <w:rsid w:val="001A6BFB"/>
    <w:rsid w:val="001B7F52"/>
    <w:rsid w:val="001C73B6"/>
    <w:rsid w:val="001D5552"/>
    <w:rsid w:val="001F7CA2"/>
    <w:rsid w:val="0024364D"/>
    <w:rsid w:val="002478B2"/>
    <w:rsid w:val="00250DE8"/>
    <w:rsid w:val="0025270C"/>
    <w:rsid w:val="002542A3"/>
    <w:rsid w:val="00261D9F"/>
    <w:rsid w:val="00264F1F"/>
    <w:rsid w:val="00265D70"/>
    <w:rsid w:val="002709EB"/>
    <w:rsid w:val="002736ED"/>
    <w:rsid w:val="00276E07"/>
    <w:rsid w:val="002C616E"/>
    <w:rsid w:val="002E4576"/>
    <w:rsid w:val="002E4BFB"/>
    <w:rsid w:val="002E78E7"/>
    <w:rsid w:val="00301487"/>
    <w:rsid w:val="0030328A"/>
    <w:rsid w:val="00307868"/>
    <w:rsid w:val="003130C3"/>
    <w:rsid w:val="00315849"/>
    <w:rsid w:val="00342806"/>
    <w:rsid w:val="00346EE7"/>
    <w:rsid w:val="00380A6E"/>
    <w:rsid w:val="003907A3"/>
    <w:rsid w:val="00390E39"/>
    <w:rsid w:val="003A62F1"/>
    <w:rsid w:val="003B0738"/>
    <w:rsid w:val="003C2412"/>
    <w:rsid w:val="003D076F"/>
    <w:rsid w:val="003E0AF9"/>
    <w:rsid w:val="003E7327"/>
    <w:rsid w:val="00401B97"/>
    <w:rsid w:val="00401EC1"/>
    <w:rsid w:val="0043333C"/>
    <w:rsid w:val="0043476C"/>
    <w:rsid w:val="0043554F"/>
    <w:rsid w:val="00435A38"/>
    <w:rsid w:val="00482358"/>
    <w:rsid w:val="0049734C"/>
    <w:rsid w:val="004B23C7"/>
    <w:rsid w:val="004C01F0"/>
    <w:rsid w:val="004C1690"/>
    <w:rsid w:val="004D0A46"/>
    <w:rsid w:val="004D51E7"/>
    <w:rsid w:val="004F2AB2"/>
    <w:rsid w:val="004F472F"/>
    <w:rsid w:val="00516760"/>
    <w:rsid w:val="00522550"/>
    <w:rsid w:val="005234C2"/>
    <w:rsid w:val="00525027"/>
    <w:rsid w:val="00526976"/>
    <w:rsid w:val="00541F92"/>
    <w:rsid w:val="005529DB"/>
    <w:rsid w:val="0055361D"/>
    <w:rsid w:val="00573577"/>
    <w:rsid w:val="0057751D"/>
    <w:rsid w:val="00584746"/>
    <w:rsid w:val="00587941"/>
    <w:rsid w:val="0059266D"/>
    <w:rsid w:val="00594746"/>
    <w:rsid w:val="0059567E"/>
    <w:rsid w:val="005B23BA"/>
    <w:rsid w:val="005D2925"/>
    <w:rsid w:val="005D53CE"/>
    <w:rsid w:val="005D6E16"/>
    <w:rsid w:val="006117D1"/>
    <w:rsid w:val="00621DBF"/>
    <w:rsid w:val="00625090"/>
    <w:rsid w:val="00644245"/>
    <w:rsid w:val="00651C37"/>
    <w:rsid w:val="00661DC3"/>
    <w:rsid w:val="00684682"/>
    <w:rsid w:val="006B1F46"/>
    <w:rsid w:val="006C666D"/>
    <w:rsid w:val="006F64CD"/>
    <w:rsid w:val="00703317"/>
    <w:rsid w:val="00713F78"/>
    <w:rsid w:val="00715F15"/>
    <w:rsid w:val="00726232"/>
    <w:rsid w:val="0073324F"/>
    <w:rsid w:val="007415C4"/>
    <w:rsid w:val="0074501E"/>
    <w:rsid w:val="00773761"/>
    <w:rsid w:val="00774760"/>
    <w:rsid w:val="00775E66"/>
    <w:rsid w:val="00784086"/>
    <w:rsid w:val="0079488D"/>
    <w:rsid w:val="007A4EB0"/>
    <w:rsid w:val="007C37AF"/>
    <w:rsid w:val="007C40BA"/>
    <w:rsid w:val="007C4B08"/>
    <w:rsid w:val="007C533C"/>
    <w:rsid w:val="007D1379"/>
    <w:rsid w:val="007D228D"/>
    <w:rsid w:val="007D5C3D"/>
    <w:rsid w:val="007E0AA4"/>
    <w:rsid w:val="007F117C"/>
    <w:rsid w:val="008022DE"/>
    <w:rsid w:val="00804819"/>
    <w:rsid w:val="00817A39"/>
    <w:rsid w:val="008232AA"/>
    <w:rsid w:val="00836526"/>
    <w:rsid w:val="00874A99"/>
    <w:rsid w:val="00877CB8"/>
    <w:rsid w:val="00884AFC"/>
    <w:rsid w:val="00895744"/>
    <w:rsid w:val="008A3839"/>
    <w:rsid w:val="008B18C9"/>
    <w:rsid w:val="008B1D9F"/>
    <w:rsid w:val="00913D4D"/>
    <w:rsid w:val="009206B1"/>
    <w:rsid w:val="009243D6"/>
    <w:rsid w:val="009264E5"/>
    <w:rsid w:val="00937EB4"/>
    <w:rsid w:val="0094151E"/>
    <w:rsid w:val="00945A2D"/>
    <w:rsid w:val="00953C33"/>
    <w:rsid w:val="00962B1D"/>
    <w:rsid w:val="0098354E"/>
    <w:rsid w:val="009917BA"/>
    <w:rsid w:val="009A048D"/>
    <w:rsid w:val="009A0E15"/>
    <w:rsid w:val="009A4800"/>
    <w:rsid w:val="009B0C82"/>
    <w:rsid w:val="009B5DB0"/>
    <w:rsid w:val="009D5B1C"/>
    <w:rsid w:val="00A3326C"/>
    <w:rsid w:val="00A37C2A"/>
    <w:rsid w:val="00A41CB6"/>
    <w:rsid w:val="00A45CCC"/>
    <w:rsid w:val="00A47976"/>
    <w:rsid w:val="00A52356"/>
    <w:rsid w:val="00A677A9"/>
    <w:rsid w:val="00A861C1"/>
    <w:rsid w:val="00A911F7"/>
    <w:rsid w:val="00A92DCA"/>
    <w:rsid w:val="00A9784D"/>
    <w:rsid w:val="00AB16CD"/>
    <w:rsid w:val="00AB3EE7"/>
    <w:rsid w:val="00AB4282"/>
    <w:rsid w:val="00AC0060"/>
    <w:rsid w:val="00AC2C18"/>
    <w:rsid w:val="00AC5771"/>
    <w:rsid w:val="00AC6505"/>
    <w:rsid w:val="00AD4B8F"/>
    <w:rsid w:val="00AE1C94"/>
    <w:rsid w:val="00AE7F81"/>
    <w:rsid w:val="00AF44FC"/>
    <w:rsid w:val="00B0500E"/>
    <w:rsid w:val="00B30E4E"/>
    <w:rsid w:val="00B3214B"/>
    <w:rsid w:val="00B44CA4"/>
    <w:rsid w:val="00B45721"/>
    <w:rsid w:val="00B53A8A"/>
    <w:rsid w:val="00B615C4"/>
    <w:rsid w:val="00B6369E"/>
    <w:rsid w:val="00B81855"/>
    <w:rsid w:val="00B906FD"/>
    <w:rsid w:val="00B97E10"/>
    <w:rsid w:val="00BA3B68"/>
    <w:rsid w:val="00BA7ABC"/>
    <w:rsid w:val="00BB371B"/>
    <w:rsid w:val="00BD3DBE"/>
    <w:rsid w:val="00BD58D0"/>
    <w:rsid w:val="00BE056A"/>
    <w:rsid w:val="00BE5897"/>
    <w:rsid w:val="00C05BC3"/>
    <w:rsid w:val="00C07BC1"/>
    <w:rsid w:val="00C16D26"/>
    <w:rsid w:val="00C16DFB"/>
    <w:rsid w:val="00C30681"/>
    <w:rsid w:val="00C40F8C"/>
    <w:rsid w:val="00C54C89"/>
    <w:rsid w:val="00C563A8"/>
    <w:rsid w:val="00C63B44"/>
    <w:rsid w:val="00C707A7"/>
    <w:rsid w:val="00C87549"/>
    <w:rsid w:val="00C90851"/>
    <w:rsid w:val="00C91A78"/>
    <w:rsid w:val="00C92C9F"/>
    <w:rsid w:val="00CA35B2"/>
    <w:rsid w:val="00CA62CA"/>
    <w:rsid w:val="00CD1442"/>
    <w:rsid w:val="00CD376A"/>
    <w:rsid w:val="00D12A08"/>
    <w:rsid w:val="00D207F3"/>
    <w:rsid w:val="00D2229F"/>
    <w:rsid w:val="00D338A8"/>
    <w:rsid w:val="00D355AC"/>
    <w:rsid w:val="00D35F44"/>
    <w:rsid w:val="00D3711C"/>
    <w:rsid w:val="00D441CC"/>
    <w:rsid w:val="00D445B0"/>
    <w:rsid w:val="00D5548D"/>
    <w:rsid w:val="00D635D0"/>
    <w:rsid w:val="00D65F41"/>
    <w:rsid w:val="00D67D5D"/>
    <w:rsid w:val="00D847A3"/>
    <w:rsid w:val="00D85ECA"/>
    <w:rsid w:val="00D96B61"/>
    <w:rsid w:val="00DA0565"/>
    <w:rsid w:val="00DA4784"/>
    <w:rsid w:val="00DC268C"/>
    <w:rsid w:val="00DC2BD1"/>
    <w:rsid w:val="00DC5EA7"/>
    <w:rsid w:val="00DD18A3"/>
    <w:rsid w:val="00DE67BF"/>
    <w:rsid w:val="00E2285D"/>
    <w:rsid w:val="00E27C3D"/>
    <w:rsid w:val="00E43D80"/>
    <w:rsid w:val="00E474BB"/>
    <w:rsid w:val="00E631BC"/>
    <w:rsid w:val="00E6603D"/>
    <w:rsid w:val="00E73669"/>
    <w:rsid w:val="00E76ABE"/>
    <w:rsid w:val="00EA3F19"/>
    <w:rsid w:val="00EA4489"/>
    <w:rsid w:val="00EC3170"/>
    <w:rsid w:val="00EC5C28"/>
    <w:rsid w:val="00EC5CB2"/>
    <w:rsid w:val="00EC632E"/>
    <w:rsid w:val="00ED3D83"/>
    <w:rsid w:val="00EE745A"/>
    <w:rsid w:val="00EF41D1"/>
    <w:rsid w:val="00F03C32"/>
    <w:rsid w:val="00F101FC"/>
    <w:rsid w:val="00F13CEC"/>
    <w:rsid w:val="00F20EA7"/>
    <w:rsid w:val="00F4028C"/>
    <w:rsid w:val="00F5352B"/>
    <w:rsid w:val="00F54E89"/>
    <w:rsid w:val="00F56792"/>
    <w:rsid w:val="00F80CFD"/>
    <w:rsid w:val="00F832D2"/>
    <w:rsid w:val="00F84037"/>
    <w:rsid w:val="00F8552F"/>
    <w:rsid w:val="00F94C0F"/>
    <w:rsid w:val="00F970CE"/>
    <w:rsid w:val="00FB4201"/>
    <w:rsid w:val="00FB4669"/>
    <w:rsid w:val="00FC6B6D"/>
    <w:rsid w:val="00FE0548"/>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C50685"/>
  <w15:chartTrackingRefBased/>
  <w15:docId w15:val="{5D36278F-2DB1-42A1-BFF7-09ADB5AB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76A"/>
    <w:pPr>
      <w:jc w:val="both"/>
    </w:pPr>
    <w:rPr>
      <w:lang w:val="it-IT"/>
    </w:rPr>
  </w:style>
  <w:style w:type="paragraph" w:styleId="Titolo1">
    <w:name w:val="heading 1"/>
    <w:basedOn w:val="BaseTitolo"/>
    <w:next w:val="Normale"/>
    <w:qFormat/>
    <w:pPr>
      <w:shd w:val="pct10" w:color="auto" w:fill="auto"/>
      <w:spacing w:before="480" w:after="360" w:line="280" w:lineRule="atLeast"/>
      <w:outlineLvl w:val="0"/>
    </w:pPr>
    <w:rPr>
      <w:rFonts w:ascii="Helvetica" w:hAnsi="Helvetica"/>
      <w:b/>
      <w:spacing w:val="-10"/>
      <w:sz w:val="32"/>
    </w:rPr>
  </w:style>
  <w:style w:type="paragraph" w:styleId="Titolo2">
    <w:name w:val="heading 2"/>
    <w:basedOn w:val="BaseTitolo"/>
    <w:next w:val="Normale"/>
    <w:qFormat/>
    <w:pPr>
      <w:pBdr>
        <w:bottom w:val="single" w:sz="18" w:space="1" w:color="C0C0C0"/>
      </w:pBdr>
      <w:spacing w:before="400" w:after="120"/>
      <w:outlineLvl w:val="1"/>
    </w:pPr>
    <w:rPr>
      <w:rFonts w:ascii="Helvetica" w:hAnsi="Helvetica"/>
      <w:b/>
      <w:sz w:val="24"/>
    </w:rPr>
  </w:style>
  <w:style w:type="paragraph" w:styleId="Titolo3">
    <w:name w:val="heading 3"/>
    <w:basedOn w:val="BaseTitolo"/>
    <w:next w:val="Normale"/>
    <w:qFormat/>
    <w:pPr>
      <w:spacing w:before="280" w:after="120"/>
      <w:outlineLvl w:val="2"/>
    </w:pPr>
  </w:style>
  <w:style w:type="paragraph" w:styleId="Titolo4">
    <w:name w:val="heading 4"/>
    <w:basedOn w:val="BaseTitolo"/>
    <w:next w:val="Normale"/>
    <w:qFormat/>
    <w:pPr>
      <w:spacing w:before="240" w:after="120"/>
      <w:outlineLvl w:val="3"/>
    </w:pPr>
    <w:rPr>
      <w:rFonts w:ascii="Helvetica" w:hAnsi="Helvetica"/>
      <w:i/>
      <w:sz w:val="20"/>
    </w:rPr>
  </w:style>
  <w:style w:type="paragraph" w:styleId="Titolo5">
    <w:name w:val="heading 5"/>
    <w:basedOn w:val="BaseTitolo"/>
    <w:next w:val="Normale"/>
    <w:qFormat/>
    <w:pPr>
      <w:spacing w:before="220" w:after="220"/>
      <w:outlineLvl w:val="4"/>
    </w:pPr>
    <w:rPr>
      <w:rFonts w:ascii="Times New Roman" w:hAnsi="Times New Roman"/>
      <w:i/>
      <w:sz w:val="20"/>
    </w:rPr>
  </w:style>
  <w:style w:type="paragraph" w:styleId="Titolo6">
    <w:name w:val="heading 6"/>
    <w:basedOn w:val="BaseTitolo"/>
    <w:next w:val="Normale"/>
    <w:qFormat/>
    <w:pPr>
      <w:outlineLvl w:val="5"/>
    </w:pPr>
    <w:rPr>
      <w:rFonts w:ascii="Times New Roman" w:hAnsi="Times New Roman"/>
      <w:i/>
      <w:sz w:val="20"/>
    </w:rPr>
  </w:style>
  <w:style w:type="paragraph" w:styleId="Titolo7">
    <w:name w:val="heading 7"/>
    <w:basedOn w:val="BaseTitolo"/>
    <w:next w:val="Normale"/>
    <w:qFormat/>
    <w:pPr>
      <w:outlineLvl w:val="6"/>
    </w:pPr>
    <w:rPr>
      <w:rFonts w:ascii="Times New Roman" w:hAnsi="Times New Roman"/>
      <w:sz w:val="20"/>
    </w:rPr>
  </w:style>
  <w:style w:type="paragraph" w:styleId="Titolo8">
    <w:name w:val="heading 8"/>
    <w:basedOn w:val="BaseTitolo"/>
    <w:next w:val="Normale"/>
    <w:qFormat/>
    <w:pPr>
      <w:outlineLvl w:val="7"/>
    </w:pPr>
    <w:rPr>
      <w:i/>
      <w:sz w:val="18"/>
    </w:rPr>
  </w:style>
  <w:style w:type="paragraph" w:styleId="Titolo9">
    <w:name w:val="heading 9"/>
    <w:basedOn w:val="BaseTitolo"/>
    <w:next w:val="Normale"/>
    <w:qFormat/>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Normale"/>
    <w:pPr>
      <w:keepNext/>
      <w:keepLines/>
      <w:spacing w:before="140" w:line="220" w:lineRule="atLeast"/>
    </w:pPr>
    <w:rPr>
      <w:rFonts w:ascii="Arial" w:hAnsi="Arial"/>
      <w:spacing w:val="-4"/>
      <w:kern w:val="28"/>
      <w:sz w:val="22"/>
    </w:rPr>
  </w:style>
  <w:style w:type="paragraph" w:customStyle="1" w:styleId="Tabella">
    <w:name w:val="Tabella"/>
    <w:basedOn w:val="Corpodeltestocontinuo"/>
    <w:pPr>
      <w:keepNext w:val="0"/>
      <w:spacing w:before="40" w:after="40"/>
    </w:pPr>
    <w:rPr>
      <w:rFonts w:ascii="Arial" w:hAnsi="Arial"/>
      <w:noProof/>
      <w:sz w:val="16"/>
    </w:rPr>
  </w:style>
  <w:style w:type="paragraph" w:customStyle="1" w:styleId="Corpodeltestocontinuo">
    <w:name w:val="Corpo del testo continuo"/>
    <w:basedOn w:val="Normale"/>
    <w:pPr>
      <w:keepNext/>
    </w:pPr>
  </w:style>
  <w:style w:type="paragraph" w:customStyle="1" w:styleId="BasePidipagina">
    <w:name w:val="Base Piè di pagina"/>
    <w:basedOn w:val="Normale"/>
    <w:link w:val="BasePidipaginaChar"/>
    <w:pPr>
      <w:keepLines/>
      <w:spacing w:line="220" w:lineRule="atLeast"/>
    </w:pPr>
    <w:rPr>
      <w:sz w:val="18"/>
    </w:rPr>
  </w:style>
  <w:style w:type="paragraph" w:customStyle="1" w:styleId="Blocco">
    <w:name w:val="Blocco"/>
    <w:basedOn w:val="Normale"/>
    <w:pPr>
      <w:keepLines/>
      <w:pBdr>
        <w:left w:val="single" w:sz="36" w:space="3" w:color="808080"/>
        <w:bottom w:val="single" w:sz="48" w:space="3" w:color="FFFFFF"/>
      </w:pBdr>
      <w:spacing w:after="60"/>
      <w:ind w:left="1440" w:right="720"/>
    </w:pPr>
    <w:rPr>
      <w:i/>
    </w:rPr>
  </w:style>
  <w:style w:type="paragraph" w:styleId="Didascalia">
    <w:name w:val="caption"/>
    <w:basedOn w:val="Immagine"/>
    <w:next w:val="Normale"/>
    <w:qFormat/>
    <w:pPr>
      <w:spacing w:before="60" w:after="220" w:line="220" w:lineRule="atLeast"/>
      <w:ind w:left="1800"/>
    </w:pPr>
    <w:rPr>
      <w:i/>
      <w:sz w:val="18"/>
    </w:rPr>
  </w:style>
  <w:style w:type="paragraph" w:customStyle="1" w:styleId="Immagine">
    <w:name w:val="Immagine"/>
    <w:basedOn w:val="Normale"/>
    <w:next w:val="Didascalia"/>
    <w:pPr>
      <w:keepNext/>
    </w:pPr>
  </w:style>
  <w:style w:type="paragraph" w:customStyle="1" w:styleId="Etichettadocumento">
    <w:name w:val="Etichetta documento"/>
    <w:basedOn w:val="BaseTitolo"/>
    <w:next w:val="Normale"/>
    <w:pPr>
      <w:spacing w:before="160"/>
    </w:pPr>
    <w:rPr>
      <w:rFonts w:ascii="Times New Roman" w:hAnsi="Times New Roman"/>
      <w:spacing w:val="-30"/>
      <w:sz w:val="60"/>
    </w:rPr>
  </w:style>
  <w:style w:type="character" w:styleId="Rimandonotadichiusura">
    <w:name w:val="endnote reference"/>
    <w:semiHidden/>
    <w:rPr>
      <w:b/>
      <w:vertAlign w:val="superscript"/>
    </w:rPr>
  </w:style>
  <w:style w:type="paragraph" w:styleId="Testonotadichiusura">
    <w:name w:val="endnote text"/>
    <w:basedOn w:val="BasePidipagina"/>
    <w:semiHidden/>
  </w:style>
  <w:style w:type="paragraph" w:styleId="Pidipagina">
    <w:name w:val="footer"/>
    <w:basedOn w:val="BaseIntestazione"/>
    <w:semiHidden/>
  </w:style>
  <w:style w:type="paragraph" w:customStyle="1" w:styleId="BaseIntestazione">
    <w:name w:val="Base Intestazione"/>
    <w:basedOn w:val="Normale"/>
    <w:pPr>
      <w:keepLines/>
      <w:tabs>
        <w:tab w:val="center" w:pos="4320"/>
        <w:tab w:val="right" w:pos="8640"/>
      </w:tabs>
    </w:pPr>
    <w:rPr>
      <w:rFonts w:ascii="Arial" w:hAnsi="Arial"/>
      <w:spacing w:val="-4"/>
    </w:rPr>
  </w:style>
  <w:style w:type="character" w:styleId="Rimandonotaapidipagina">
    <w:name w:val="footnote reference"/>
    <w:semiHidden/>
    <w:rPr>
      <w:vertAlign w:val="superscript"/>
    </w:rPr>
  </w:style>
  <w:style w:type="paragraph" w:styleId="Testonotaapidipagina">
    <w:name w:val="footnote text"/>
    <w:basedOn w:val="BasePidipagina"/>
    <w:semiHidden/>
  </w:style>
  <w:style w:type="paragraph" w:styleId="Intestazione">
    <w:name w:val="header"/>
    <w:basedOn w:val="BaseIntestazione"/>
    <w:semiHidden/>
  </w:style>
  <w:style w:type="paragraph" w:styleId="Indice1">
    <w:name w:val="index 1"/>
    <w:basedOn w:val="BaseIndice"/>
    <w:semiHidden/>
    <w:pPr>
      <w:tabs>
        <w:tab w:val="right" w:pos="4080"/>
      </w:tabs>
      <w:ind w:hanging="360"/>
    </w:pPr>
  </w:style>
  <w:style w:type="paragraph" w:customStyle="1" w:styleId="BaseIndice">
    <w:name w:val="Base Indice"/>
    <w:basedOn w:val="Normale"/>
    <w:pPr>
      <w:spacing w:line="220" w:lineRule="atLeast"/>
      <w:ind w:left="360"/>
    </w:pPr>
  </w:style>
  <w:style w:type="paragraph" w:styleId="Indice2">
    <w:name w:val="index 2"/>
    <w:basedOn w:val="BaseIndice"/>
    <w:semiHidden/>
    <w:pPr>
      <w:tabs>
        <w:tab w:val="right" w:pos="4080"/>
      </w:tabs>
      <w:ind w:left="720" w:hanging="360"/>
    </w:pPr>
  </w:style>
  <w:style w:type="paragraph" w:styleId="Indice3">
    <w:name w:val="index 3"/>
    <w:basedOn w:val="BaseIndice"/>
    <w:semiHidden/>
    <w:pPr>
      <w:tabs>
        <w:tab w:val="right" w:pos="4080"/>
      </w:tabs>
      <w:ind w:left="720" w:hanging="360"/>
    </w:pPr>
  </w:style>
  <w:style w:type="paragraph" w:styleId="Indice4">
    <w:name w:val="index 4"/>
    <w:basedOn w:val="BaseIndice"/>
    <w:semiHidden/>
    <w:pPr>
      <w:tabs>
        <w:tab w:val="right" w:pos="4080"/>
      </w:tabs>
      <w:ind w:left="720" w:hanging="360"/>
    </w:pPr>
  </w:style>
  <w:style w:type="paragraph" w:styleId="Indice5">
    <w:name w:val="index 5"/>
    <w:basedOn w:val="BaseIndice"/>
    <w:semiHidden/>
    <w:pPr>
      <w:tabs>
        <w:tab w:val="right" w:pos="4080"/>
      </w:tabs>
      <w:ind w:left="720" w:hanging="360"/>
    </w:pPr>
  </w:style>
  <w:style w:type="paragraph" w:styleId="Titoloindice">
    <w:name w:val="index heading"/>
    <w:basedOn w:val="BaseTitolo"/>
    <w:next w:val="Indice1"/>
    <w:semiHidden/>
    <w:pPr>
      <w:keepLines w:val="0"/>
      <w:spacing w:before="440"/>
    </w:pPr>
    <w:rPr>
      <w:b/>
      <w:caps/>
      <w:spacing w:val="0"/>
      <w:kern w:val="0"/>
      <w:sz w:val="24"/>
    </w:rPr>
  </w:style>
  <w:style w:type="paragraph" w:customStyle="1" w:styleId="Titolosezione">
    <w:name w:val="Titolo sezione"/>
    <w:basedOn w:val="Titolo1"/>
  </w:style>
  <w:style w:type="character" w:customStyle="1" w:styleId="Inizioinevidenza">
    <w:name w:val="Inizio in evidenza"/>
    <w:rPr>
      <w:rFonts w:ascii="Arial" w:hAnsi="Arial"/>
      <w:b/>
      <w:spacing w:val="-4"/>
    </w:rPr>
  </w:style>
  <w:style w:type="character" w:styleId="Numeroriga">
    <w:name w:val="line number"/>
    <w:semiHidden/>
    <w:rPr>
      <w:sz w:val="18"/>
    </w:rPr>
  </w:style>
  <w:style w:type="paragraph" w:styleId="Elenco">
    <w:name w:val="List"/>
    <w:basedOn w:val="Normale"/>
    <w:semiHidden/>
    <w:pPr>
      <w:ind w:left="1440" w:hanging="360"/>
    </w:pPr>
  </w:style>
  <w:style w:type="paragraph" w:styleId="Puntoelenco">
    <w:name w:val="List Bullet"/>
    <w:basedOn w:val="Elenco"/>
    <w:semiHidden/>
    <w:pPr>
      <w:numPr>
        <w:numId w:val="11"/>
      </w:numPr>
      <w:ind w:right="720"/>
    </w:pPr>
  </w:style>
  <w:style w:type="paragraph" w:styleId="Numeroelenco">
    <w:name w:val="List Number"/>
    <w:basedOn w:val="Elenco"/>
    <w:semiHidden/>
    <w:pPr>
      <w:ind w:left="1800" w:right="720"/>
    </w:pPr>
  </w:style>
  <w:style w:type="character" w:styleId="Numeropagina">
    <w:name w:val="page number"/>
    <w:semiHidden/>
    <w:rPr>
      <w:rFonts w:ascii="Arial" w:hAnsi="Arial"/>
      <w:b/>
      <w:sz w:val="18"/>
    </w:rPr>
  </w:style>
  <w:style w:type="paragraph" w:customStyle="1" w:styleId="Sottotitolofrontespizio">
    <w:name w:val="Sottotitolo frontespizio"/>
    <w:basedOn w:val="Titolofrontespizio"/>
    <w:next w:val="Normale"/>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pPr>
      <w:spacing w:before="1800" w:line="240" w:lineRule="atLeast"/>
    </w:pPr>
    <w:rPr>
      <w:b/>
      <w:spacing w:val="-48"/>
      <w:sz w:val="72"/>
    </w:rPr>
  </w:style>
  <w:style w:type="character" w:customStyle="1" w:styleId="Apice">
    <w:name w:val="Apice"/>
    <w:rPr>
      <w:b/>
      <w:vertAlign w:val="superscript"/>
    </w:rPr>
  </w:style>
  <w:style w:type="paragraph" w:customStyle="1" w:styleId="BaseSommario">
    <w:name w:val="Base Sommario"/>
    <w:basedOn w:val="Normale"/>
    <w:pPr>
      <w:tabs>
        <w:tab w:val="right" w:leader="dot" w:pos="6480"/>
      </w:tabs>
      <w:spacing w:after="220" w:line="220" w:lineRule="atLeast"/>
    </w:pPr>
    <w:rPr>
      <w:rFonts w:ascii="Arial" w:hAnsi="Arial"/>
    </w:rPr>
  </w:style>
  <w:style w:type="paragraph" w:styleId="Indicedellefigure">
    <w:name w:val="table of figures"/>
    <w:basedOn w:val="BaseSommario"/>
    <w:semiHidden/>
    <w:pPr>
      <w:ind w:left="1440" w:hanging="360"/>
    </w:pPr>
  </w:style>
  <w:style w:type="paragraph" w:styleId="Sommario1">
    <w:name w:val="toc 1"/>
    <w:basedOn w:val="BaseSommario"/>
    <w:semiHidden/>
    <w:rPr>
      <w:b/>
      <w:spacing w:val="-4"/>
    </w:rPr>
  </w:style>
  <w:style w:type="paragraph" w:styleId="Sommario2">
    <w:name w:val="toc 2"/>
    <w:basedOn w:val="BaseSommario"/>
    <w:semiHidden/>
  </w:style>
  <w:style w:type="paragraph" w:styleId="Sommario3">
    <w:name w:val="toc 3"/>
    <w:basedOn w:val="BaseSommario"/>
    <w:semiHidden/>
  </w:style>
  <w:style w:type="paragraph" w:styleId="Sommario4">
    <w:name w:val="toc 4"/>
    <w:basedOn w:val="BaseSommario"/>
    <w:semiHidden/>
  </w:style>
  <w:style w:type="paragraph" w:styleId="Sommario5">
    <w:name w:val="toc 5"/>
    <w:basedOn w:val="BaseSommario"/>
    <w:semiHidden/>
  </w:style>
  <w:style w:type="paragraph" w:customStyle="1" w:styleId="Etichettasezione">
    <w:name w:val="Etichetta sezione"/>
    <w:basedOn w:val="BaseTitolo"/>
    <w:next w:val="Normale"/>
    <w:pPr>
      <w:spacing w:before="400" w:after="440"/>
    </w:pPr>
    <w:rPr>
      <w:rFonts w:ascii="Times New Roman" w:hAnsi="Times New Roman"/>
      <w:spacing w:val="-30"/>
      <w:sz w:val="60"/>
    </w:rPr>
  </w:style>
  <w:style w:type="paragraph" w:customStyle="1" w:styleId="Primopidipagina">
    <w:name w:val="Primo piè di pagina"/>
    <w:basedOn w:val="Pidipagina"/>
    <w:pPr>
      <w:pBdr>
        <w:bottom w:val="single" w:sz="6" w:space="1" w:color="999999"/>
      </w:pBdr>
      <w:spacing w:before="600"/>
    </w:pPr>
    <w:rPr>
      <w:b/>
    </w:rPr>
  </w:style>
  <w:style w:type="paragraph" w:customStyle="1" w:styleId="Pidipaginapari">
    <w:name w:val="Piè di pagina pari"/>
    <w:basedOn w:val="Pidipagina"/>
    <w:pPr>
      <w:pBdr>
        <w:bottom w:val="single" w:sz="6" w:space="1" w:color="auto"/>
      </w:pBdr>
      <w:spacing w:before="600"/>
    </w:pPr>
    <w:rPr>
      <w:b/>
    </w:rPr>
  </w:style>
  <w:style w:type="paragraph" w:customStyle="1" w:styleId="Pidipaginadispari">
    <w:name w:val="Piè di pagina dispari"/>
    <w:basedOn w:val="Pidipagina"/>
    <w:pPr>
      <w:pBdr>
        <w:bottom w:val="single" w:sz="6" w:space="1" w:color="auto"/>
      </w:pBdr>
      <w:spacing w:before="600"/>
    </w:pPr>
    <w:rPr>
      <w:b/>
    </w:rPr>
  </w:style>
  <w:style w:type="paragraph" w:customStyle="1" w:styleId="Primaintestazione">
    <w:name w:val="Prima intestazione"/>
    <w:basedOn w:val="Intestazione"/>
  </w:style>
  <w:style w:type="paragraph" w:customStyle="1" w:styleId="Intestazionepari">
    <w:name w:val="Intestazione pari"/>
    <w:basedOn w:val="Intestazione"/>
  </w:style>
  <w:style w:type="paragraph" w:customStyle="1" w:styleId="Intestazionedispari">
    <w:name w:val="Intestazione dispari"/>
    <w:basedOn w:val="Intestazione"/>
  </w:style>
  <w:style w:type="paragraph" w:customStyle="1" w:styleId="Etichettacapitolo">
    <w:name w:val="Etichetta capitolo"/>
    <w:basedOn w:val="BaseTitolo"/>
    <w:next w:val="Titolocapitolo"/>
    <w:pPr>
      <w:spacing w:before="770" w:after="440"/>
    </w:pPr>
    <w:rPr>
      <w:rFonts w:ascii="Times New Roman" w:hAnsi="Times New Roman"/>
      <w:spacing w:val="-30"/>
      <w:sz w:val="60"/>
    </w:rPr>
  </w:style>
  <w:style w:type="paragraph" w:customStyle="1" w:styleId="Titolocapitolo">
    <w:name w:val="Titolo capitolo"/>
    <w:basedOn w:val="BaseTitolo"/>
    <w:next w:val="Sottotitolocapitolo"/>
    <w:pPr>
      <w:spacing w:before="720" w:after="400" w:line="240" w:lineRule="auto"/>
      <w:ind w:right="2160"/>
    </w:pPr>
    <w:rPr>
      <w:rFonts w:ascii="Times New Roman" w:hAnsi="Times New Roman"/>
      <w:spacing w:val="-40"/>
      <w:sz w:val="60"/>
    </w:rPr>
  </w:style>
  <w:style w:type="paragraph" w:customStyle="1" w:styleId="Sottotitolocapitolo">
    <w:name w:val="Sottotitolo capitolo"/>
    <w:basedOn w:val="Titolocapitolo"/>
    <w:next w:val="Normale"/>
    <w:pPr>
      <w:spacing w:before="0" w:line="400" w:lineRule="atLeast"/>
    </w:pPr>
    <w:rPr>
      <w:i/>
      <w:spacing w:val="-14"/>
      <w:sz w:val="34"/>
    </w:rPr>
  </w:style>
  <w:style w:type="paragraph" w:styleId="Rientrocorpodeltesto">
    <w:name w:val="Body Text Indent"/>
    <w:basedOn w:val="Normale"/>
    <w:semiHidden/>
    <w:pPr>
      <w:ind w:left="1440"/>
    </w:pPr>
  </w:style>
  <w:style w:type="paragraph" w:styleId="Sottotitolo">
    <w:name w:val="Subtitle"/>
    <w:basedOn w:val="Titolo"/>
    <w:next w:val="Normale"/>
    <w:qFormat/>
    <w:pPr>
      <w:spacing w:before="0" w:after="160" w:line="400" w:lineRule="atLeast"/>
    </w:pPr>
    <w:rPr>
      <w:i/>
      <w:spacing w:val="-14"/>
      <w:sz w:val="34"/>
    </w:rPr>
  </w:style>
  <w:style w:type="paragraph" w:styleId="Titolo">
    <w:name w:val="Title"/>
    <w:basedOn w:val="BaseTitolo"/>
    <w:next w:val="Sottotitolo"/>
    <w:qFormat/>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pPr>
      <w:ind w:left="3240"/>
    </w:pPr>
  </w:style>
  <w:style w:type="paragraph" w:styleId="Numeroelenco4">
    <w:name w:val="List Number 4"/>
    <w:basedOn w:val="Numeroelenco"/>
    <w:semiHidden/>
    <w:pPr>
      <w:ind w:left="2880"/>
    </w:pPr>
  </w:style>
  <w:style w:type="paragraph" w:styleId="Numeroelenco3">
    <w:name w:val="List Number 3"/>
    <w:basedOn w:val="Numeroelenco"/>
    <w:semiHidden/>
    <w:pPr>
      <w:ind w:left="2520"/>
    </w:pPr>
  </w:style>
  <w:style w:type="paragraph" w:styleId="Puntoelenco5">
    <w:name w:val="List Bullet 5"/>
    <w:basedOn w:val="Puntoelenco"/>
    <w:semiHidden/>
    <w:pPr>
      <w:ind w:left="3240"/>
    </w:pPr>
  </w:style>
  <w:style w:type="paragraph" w:styleId="Puntoelenco4">
    <w:name w:val="List Bullet 4"/>
    <w:basedOn w:val="Puntoelenco"/>
    <w:semiHidden/>
    <w:pPr>
      <w:ind w:left="2880"/>
    </w:pPr>
  </w:style>
  <w:style w:type="paragraph" w:styleId="Puntoelenco3">
    <w:name w:val="List Bullet 3"/>
    <w:basedOn w:val="Puntoelenco"/>
    <w:semiHidden/>
    <w:pPr>
      <w:ind w:left="2520"/>
    </w:pPr>
  </w:style>
  <w:style w:type="paragraph" w:styleId="Puntoelenco2">
    <w:name w:val="List Bullet 2"/>
    <w:basedOn w:val="Puntoelenco"/>
    <w:semiHidden/>
    <w:pPr>
      <w:ind w:left="2160"/>
    </w:pPr>
  </w:style>
  <w:style w:type="paragraph" w:styleId="Elenco5">
    <w:name w:val="List 5"/>
    <w:basedOn w:val="Elenco"/>
    <w:semiHidden/>
    <w:pPr>
      <w:ind w:left="2880"/>
    </w:pPr>
  </w:style>
  <w:style w:type="paragraph" w:styleId="Elenco4">
    <w:name w:val="List 4"/>
    <w:basedOn w:val="Elenco"/>
    <w:semiHidden/>
    <w:pPr>
      <w:ind w:left="2520"/>
    </w:pPr>
  </w:style>
  <w:style w:type="paragraph" w:styleId="Elenco3">
    <w:name w:val="List 3"/>
    <w:basedOn w:val="Elenco"/>
    <w:semiHidden/>
    <w:pPr>
      <w:ind w:left="2160"/>
    </w:pPr>
  </w:style>
  <w:style w:type="paragraph" w:styleId="Elenco2">
    <w:name w:val="List 2"/>
    <w:basedOn w:val="Elenco"/>
    <w:semiHidden/>
    <w:pPr>
      <w:ind w:left="1800"/>
    </w:pPr>
  </w:style>
  <w:style w:type="character" w:styleId="Enfasicorsivo">
    <w:name w:val="Emphasis"/>
    <w:qFormat/>
    <w:rPr>
      <w:rFonts w:ascii="Arial" w:hAnsi="Arial"/>
      <w:b/>
      <w:spacing w:val="-4"/>
    </w:rPr>
  </w:style>
  <w:style w:type="character" w:styleId="Rimandocommento">
    <w:name w:val="annotation reference"/>
    <w:semiHidden/>
    <w:rPr>
      <w:sz w:val="16"/>
    </w:rPr>
  </w:style>
  <w:style w:type="paragraph" w:styleId="Testocommento">
    <w:name w:val="annotation text"/>
    <w:basedOn w:val="BasePidipagina"/>
    <w:link w:val="TestocommentoCarattere"/>
    <w:semiHidden/>
  </w:style>
  <w:style w:type="paragraph" w:styleId="Numeroelenco2">
    <w:name w:val="List Number 2"/>
    <w:basedOn w:val="Numeroelenco"/>
    <w:semiHidden/>
    <w:pPr>
      <w:ind w:left="2160"/>
    </w:pPr>
  </w:style>
  <w:style w:type="paragraph" w:styleId="Elencocontinua">
    <w:name w:val="List Continue"/>
    <w:basedOn w:val="Elenco"/>
    <w:semiHidden/>
    <w:pPr>
      <w:ind w:left="1800" w:firstLine="0"/>
    </w:pPr>
  </w:style>
  <w:style w:type="paragraph" w:styleId="Elencocontinua2">
    <w:name w:val="List Continue 2"/>
    <w:basedOn w:val="Elencocontinua"/>
    <w:semiHidden/>
    <w:pPr>
      <w:ind w:left="2160"/>
    </w:pPr>
  </w:style>
  <w:style w:type="paragraph" w:styleId="Elencocontinua3">
    <w:name w:val="List Continue 3"/>
    <w:basedOn w:val="Elencocontinua"/>
    <w:semiHidden/>
    <w:pPr>
      <w:ind w:left="2520"/>
    </w:pPr>
  </w:style>
  <w:style w:type="paragraph" w:styleId="Elencocontinua4">
    <w:name w:val="List Continue 4"/>
    <w:basedOn w:val="Elencocontinua"/>
    <w:semiHidden/>
    <w:pPr>
      <w:ind w:left="2880"/>
    </w:pPr>
  </w:style>
  <w:style w:type="paragraph" w:styleId="Elencocontinua5">
    <w:name w:val="List Continue 5"/>
    <w:basedOn w:val="Elencocontinua"/>
    <w:semiHidden/>
    <w:pPr>
      <w:ind w:left="3240"/>
    </w:pPr>
  </w:style>
  <w:style w:type="paragraph" w:styleId="Rientronormale">
    <w:name w:val="Normal Indent"/>
    <w:basedOn w:val="Normale"/>
    <w:semiHidden/>
    <w:pPr>
      <w:ind w:left="1440"/>
    </w:pPr>
  </w:style>
  <w:style w:type="paragraph" w:customStyle="1" w:styleId="Mittente">
    <w:name w:val="Mittente"/>
    <w:basedOn w:val="Normale"/>
    <w:pPr>
      <w:keepLines/>
      <w:framePr w:w="2160" w:h="1195" w:wrap="notBeside" w:vAnchor="page" w:hAnchor="margin" w:xAlign="right" w:y="678" w:anchorLock="1"/>
      <w:spacing w:line="220" w:lineRule="atLeast"/>
    </w:pPr>
    <w:rPr>
      <w:sz w:val="16"/>
    </w:rPr>
  </w:style>
  <w:style w:type="character" w:customStyle="1" w:styleId="Slogan">
    <w:name w:val="Slogan"/>
    <w:rPr>
      <w:i/>
      <w:spacing w:val="-6"/>
      <w:sz w:val="24"/>
      <w:lang w:val="it-IT"/>
    </w:rPr>
  </w:style>
  <w:style w:type="paragraph" w:customStyle="1" w:styleId="Nomesociet">
    <w:name w:val="Nome società"/>
    <w:basedOn w:val="Etichettadocumento"/>
    <w:pPr>
      <w:spacing w:before="0"/>
    </w:pPr>
    <w:rPr>
      <w:rFonts w:ascii="Times" w:hAnsi="Times"/>
      <w:sz w:val="48"/>
    </w:rPr>
  </w:style>
  <w:style w:type="paragraph" w:customStyle="1" w:styleId="Etichettaparte">
    <w:name w:val="Etichetta parte"/>
    <w:basedOn w:val="BaseTitolo"/>
    <w:next w:val="Normale"/>
    <w:pPr>
      <w:spacing w:before="400" w:after="440"/>
    </w:pPr>
    <w:rPr>
      <w:rFonts w:ascii="Times New Roman" w:hAnsi="Times New Roman"/>
      <w:spacing w:val="-30"/>
      <w:sz w:val="60"/>
    </w:rPr>
  </w:style>
  <w:style w:type="paragraph" w:customStyle="1" w:styleId="Sottotitoloparte">
    <w:name w:val="Sottotitolo parte"/>
    <w:basedOn w:val="Normale"/>
    <w:next w:val="Normale"/>
    <w:pPr>
      <w:keepNext/>
      <w:keepLines/>
      <w:spacing w:after="160" w:line="400" w:lineRule="atLeast"/>
      <w:ind w:right="2160"/>
    </w:pPr>
    <w:rPr>
      <w:i/>
      <w:spacing w:val="-14"/>
      <w:kern w:val="28"/>
      <w:sz w:val="34"/>
    </w:rPr>
  </w:style>
  <w:style w:type="paragraph" w:customStyle="1" w:styleId="Titoloparte">
    <w:name w:val="Titolo parte"/>
    <w:basedOn w:val="BaseTitolo"/>
    <w:next w:val="Sottotitoloparte"/>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pPr>
      <w:tabs>
        <w:tab w:val="right" w:leader="dot" w:pos="7560"/>
      </w:tabs>
      <w:ind w:left="1440" w:hanging="360"/>
    </w:pPr>
  </w:style>
  <w:style w:type="paragraph" w:styleId="Titoloindicefonti">
    <w:name w:val="toa heading"/>
    <w:basedOn w:val="Normale"/>
    <w:next w:val="Indicefonti"/>
    <w:semiHidden/>
    <w:pPr>
      <w:keepNext/>
      <w:spacing w:before="240" w:after="120" w:line="360" w:lineRule="exact"/>
    </w:pPr>
    <w:rPr>
      <w:rFonts w:ascii="Arial" w:hAnsi="Arial"/>
      <w:b/>
      <w:kern w:val="28"/>
      <w:sz w:val="28"/>
    </w:rPr>
  </w:style>
  <w:style w:type="paragraph" w:styleId="Intestazionemessaggio">
    <w:name w:val="Message Header"/>
    <w:basedOn w:val="Normale"/>
    <w:semiHidden/>
    <w:pPr>
      <w:keepLines/>
      <w:tabs>
        <w:tab w:val="left" w:pos="3600"/>
        <w:tab w:val="left" w:pos="4680"/>
      </w:tabs>
      <w:spacing w:after="120" w:line="280" w:lineRule="exact"/>
      <w:ind w:right="2160" w:hanging="1080"/>
    </w:pPr>
    <w:rPr>
      <w:rFonts w:ascii="Arial" w:hAnsi="Arial"/>
      <w:sz w:val="22"/>
    </w:rPr>
  </w:style>
  <w:style w:type="character" w:styleId="Collegamentoipertestuale">
    <w:name w:val="Hyperlink"/>
    <w:semiHidden/>
    <w:rPr>
      <w:color w:val="0000FF"/>
      <w:u w:val="single"/>
      <w:lang w:val="it-IT"/>
    </w:rPr>
  </w:style>
  <w:style w:type="character" w:styleId="Collegamentovisitato">
    <w:name w:val="FollowedHyperlink"/>
    <w:semiHidden/>
    <w:rPr>
      <w:color w:val="800080"/>
      <w:u w:val="single"/>
      <w:lang w:val="it-IT"/>
    </w:rPr>
  </w:style>
  <w:style w:type="paragraph" w:styleId="Data">
    <w:name w:val="Date"/>
    <w:basedOn w:val="Normale"/>
    <w:next w:val="Normale"/>
    <w:semiHidden/>
  </w:style>
  <w:style w:type="character" w:styleId="Enfasigrassetto">
    <w:name w:val="Strong"/>
    <w:qFormat/>
    <w:rPr>
      <w:b/>
      <w:bCs/>
      <w:lang w:val="it-IT"/>
    </w:rPr>
  </w:style>
  <w:style w:type="paragraph" w:styleId="Firma">
    <w:name w:val="Signature"/>
    <w:basedOn w:val="Normale"/>
    <w:semiHidden/>
    <w:pPr>
      <w:ind w:left="4320"/>
    </w:pPr>
  </w:style>
  <w:style w:type="paragraph" w:styleId="Firmadipostaelettronica">
    <w:name w:val="E-mail Signature"/>
    <w:basedOn w:val="Normale"/>
    <w:semiHidden/>
  </w:style>
  <w:style w:type="paragraph" w:styleId="Formuladiapertura">
    <w:name w:val="Salutation"/>
    <w:basedOn w:val="Normale"/>
    <w:next w:val="Normale"/>
    <w:semiHidden/>
  </w:style>
  <w:style w:type="paragraph" w:styleId="Formuladichiusura">
    <w:name w:val="Closing"/>
    <w:basedOn w:val="Normale"/>
    <w:semiHidden/>
    <w:pPr>
      <w:ind w:left="432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Indirizzodestinatario">
    <w:name w:val="envelope address"/>
    <w:basedOn w:val="Normale"/>
    <w:semiHidden/>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semiHidden/>
    <w:rPr>
      <w:i/>
      <w:iCs/>
    </w:rPr>
  </w:style>
  <w:style w:type="paragraph" w:styleId="Indirizzomittente">
    <w:name w:val="envelope return"/>
    <w:basedOn w:val="Normale"/>
    <w:semiHidden/>
    <w:rPr>
      <w:rFonts w:ascii="Arial" w:hAnsi="Arial" w:cs="Arial"/>
    </w:rPr>
  </w:style>
  <w:style w:type="paragraph" w:styleId="Intestazionenota">
    <w:name w:val="Note Heading"/>
    <w:basedOn w:val="Normale"/>
    <w:next w:val="Normale"/>
    <w:semiHidden/>
  </w:style>
  <w:style w:type="character" w:styleId="MacchinadascrivereHTML">
    <w:name w:val="HTML Typewriter"/>
    <w:semiHidden/>
    <w:rPr>
      <w:rFonts w:ascii="Courier New" w:hAnsi="Courier New"/>
      <w:sz w:val="20"/>
      <w:szCs w:val="20"/>
      <w:lang w:val="it-IT"/>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semiHidden/>
    <w:rPr>
      <w:rFonts w:ascii="Courier New" w:hAnsi="Courier New" w:cs="Courier New"/>
    </w:rPr>
  </w:style>
  <w:style w:type="paragraph" w:styleId="Primorientrocorpodeltesto">
    <w:name w:val="Body Text First Indent"/>
    <w:basedOn w:val="Normale"/>
    <w:semiHidden/>
    <w:pPr>
      <w:spacing w:after="120"/>
      <w:ind w:firstLine="210"/>
    </w:pPr>
  </w:style>
  <w:style w:type="paragraph" w:styleId="Primorientrocorpodeltesto2">
    <w:name w:val="Body Text First Indent 2"/>
    <w:basedOn w:val="Rientrocorpodeltesto"/>
    <w:semiHidden/>
    <w:pPr>
      <w:spacing w:after="120"/>
      <w:ind w:left="360" w:firstLine="210"/>
    </w:pPr>
  </w:style>
  <w:style w:type="paragraph" w:styleId="Rientrocorpodeltesto2">
    <w:name w:val="Body Text Indent 2"/>
    <w:basedOn w:val="Normale"/>
    <w:semiHidden/>
    <w:pPr>
      <w:spacing w:after="120" w:line="480" w:lineRule="auto"/>
      <w:ind w:left="360"/>
    </w:pPr>
  </w:style>
  <w:style w:type="paragraph" w:styleId="Rientrocorpodeltesto3">
    <w:name w:val="Body Text Indent 3"/>
    <w:basedOn w:val="Normale"/>
    <w:semiHidden/>
    <w:pPr>
      <w:spacing w:after="120"/>
      <w:ind w:left="360"/>
    </w:pPr>
    <w:rPr>
      <w:sz w:val="16"/>
      <w:szCs w:val="16"/>
    </w:r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estodelblocco">
    <w:name w:val="Block Text"/>
    <w:basedOn w:val="Normale"/>
    <w:semiHidden/>
    <w:pPr>
      <w:spacing w:after="120"/>
      <w:ind w:left="1440" w:right="1440"/>
    </w:pPr>
  </w:style>
  <w:style w:type="paragraph" w:styleId="Testonormale">
    <w:name w:val="Plain Text"/>
    <w:basedOn w:val="Normale"/>
    <w:link w:val="TestonormaleCarattere"/>
    <w:uiPriority w:val="99"/>
    <w:semiHidden/>
    <w:rPr>
      <w:rFonts w:ascii="Courier New" w:hAnsi="Courier New" w:cs="Courier New"/>
    </w:rPr>
  </w:style>
  <w:style w:type="paragraph" w:customStyle="1" w:styleId="ListBullet1">
    <w:name w:val="List Bullet1"/>
    <w:basedOn w:val="Normale"/>
    <w:pPr>
      <w:spacing w:before="100" w:beforeAutospacing="1" w:after="100" w:afterAutospacing="1"/>
    </w:pPr>
    <w:rPr>
      <w:sz w:val="24"/>
      <w:szCs w:val="24"/>
      <w:lang w:eastAsia="it-IT"/>
    </w:rPr>
  </w:style>
  <w:style w:type="paragraph" w:styleId="Paragrafoelenco">
    <w:name w:val="List Paragraph"/>
    <w:basedOn w:val="Normale"/>
    <w:uiPriority w:val="34"/>
    <w:qFormat/>
    <w:rsid w:val="003907A3"/>
    <w:pPr>
      <w:ind w:left="708"/>
    </w:pPr>
  </w:style>
  <w:style w:type="paragraph" w:styleId="Corpotesto">
    <w:name w:val="Body Text"/>
    <w:basedOn w:val="Normale"/>
    <w:link w:val="CorpotestoCarattere"/>
    <w:uiPriority w:val="99"/>
    <w:semiHidden/>
    <w:unhideWhenUsed/>
    <w:rsid w:val="00F03C32"/>
    <w:pPr>
      <w:spacing w:after="120"/>
    </w:pPr>
  </w:style>
  <w:style w:type="character" w:customStyle="1" w:styleId="CorpotestoCarattere">
    <w:name w:val="Corpo testo Carattere"/>
    <w:link w:val="Corpotesto"/>
    <w:uiPriority w:val="99"/>
    <w:semiHidden/>
    <w:rsid w:val="00F03C32"/>
    <w:rPr>
      <w:lang w:val="it-IT" w:eastAsia="en-US"/>
    </w:rPr>
  </w:style>
  <w:style w:type="character" w:customStyle="1" w:styleId="TestonormaleCarattere">
    <w:name w:val="Testo normale Carattere"/>
    <w:link w:val="Testonormale"/>
    <w:uiPriority w:val="99"/>
    <w:semiHidden/>
    <w:rsid w:val="00B3214B"/>
    <w:rPr>
      <w:rFonts w:ascii="Courier New" w:hAnsi="Courier New" w:cs="Courier New"/>
      <w:lang w:eastAsia="en-US"/>
    </w:rPr>
  </w:style>
  <w:style w:type="paragraph" w:styleId="Testofumetto">
    <w:name w:val="Balloon Text"/>
    <w:basedOn w:val="Normale"/>
    <w:link w:val="TestofumettoCarattere"/>
    <w:uiPriority w:val="99"/>
    <w:semiHidden/>
    <w:unhideWhenUsed/>
    <w:rsid w:val="00774760"/>
    <w:rPr>
      <w:rFonts w:ascii="Segoe UI" w:hAnsi="Segoe UI" w:cs="Segoe UI"/>
      <w:sz w:val="18"/>
      <w:szCs w:val="18"/>
    </w:rPr>
  </w:style>
  <w:style w:type="character" w:customStyle="1" w:styleId="TestofumettoCarattere">
    <w:name w:val="Testo fumetto Carattere"/>
    <w:link w:val="Testofumetto"/>
    <w:uiPriority w:val="99"/>
    <w:semiHidden/>
    <w:rsid w:val="00774760"/>
    <w:rPr>
      <w:rFonts w:ascii="Segoe UI" w:hAnsi="Segoe UI" w:cs="Segoe UI"/>
      <w:sz w:val="18"/>
      <w:szCs w:val="18"/>
      <w:lang w:val="it-IT"/>
    </w:rPr>
  </w:style>
  <w:style w:type="paragraph" w:styleId="Soggettocommento">
    <w:name w:val="annotation subject"/>
    <w:basedOn w:val="Testocommento"/>
    <w:next w:val="Testocommento"/>
    <w:link w:val="SoggettocommentoCarattere"/>
    <w:uiPriority w:val="99"/>
    <w:semiHidden/>
    <w:unhideWhenUsed/>
    <w:rsid w:val="00774760"/>
    <w:pPr>
      <w:keepLines w:val="0"/>
      <w:spacing w:line="240" w:lineRule="auto"/>
    </w:pPr>
    <w:rPr>
      <w:b/>
      <w:bCs/>
      <w:sz w:val="20"/>
    </w:rPr>
  </w:style>
  <w:style w:type="character" w:customStyle="1" w:styleId="BasePidipaginaChar">
    <w:name w:val="Base Piè di pagina Char"/>
    <w:link w:val="BasePidipagina"/>
    <w:rsid w:val="00774760"/>
    <w:rPr>
      <w:sz w:val="18"/>
      <w:lang w:val="it-IT"/>
    </w:rPr>
  </w:style>
  <w:style w:type="character" w:customStyle="1" w:styleId="TestocommentoCarattere">
    <w:name w:val="Testo commento Carattere"/>
    <w:link w:val="Testocommento"/>
    <w:semiHidden/>
    <w:rsid w:val="00774760"/>
    <w:rPr>
      <w:sz w:val="18"/>
      <w:lang w:val="it-IT"/>
    </w:rPr>
  </w:style>
  <w:style w:type="character" w:customStyle="1" w:styleId="SoggettocommentoCarattere">
    <w:name w:val="Soggetto commento Carattere"/>
    <w:link w:val="Soggettocommento"/>
    <w:uiPriority w:val="99"/>
    <w:semiHidden/>
    <w:rsid w:val="00774760"/>
    <w:rPr>
      <w:b/>
      <w:bCs/>
      <w:sz w:val="18"/>
      <w:lang w:val="it-IT"/>
    </w:rPr>
  </w:style>
  <w:style w:type="table" w:styleId="Grigliatabella">
    <w:name w:val="Table Grid"/>
    <w:basedOn w:val="Tabellanormale"/>
    <w:uiPriority w:val="59"/>
    <w:rsid w:val="0011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963">
      <w:bodyDiv w:val="1"/>
      <w:marLeft w:val="0"/>
      <w:marRight w:val="0"/>
      <w:marTop w:val="0"/>
      <w:marBottom w:val="0"/>
      <w:divBdr>
        <w:top w:val="none" w:sz="0" w:space="0" w:color="auto"/>
        <w:left w:val="none" w:sz="0" w:space="0" w:color="auto"/>
        <w:bottom w:val="none" w:sz="0" w:space="0" w:color="auto"/>
        <w:right w:val="none" w:sz="0" w:space="0" w:color="auto"/>
      </w:divBdr>
    </w:div>
    <w:div w:id="12533954">
      <w:bodyDiv w:val="1"/>
      <w:marLeft w:val="0"/>
      <w:marRight w:val="0"/>
      <w:marTop w:val="0"/>
      <w:marBottom w:val="0"/>
      <w:divBdr>
        <w:top w:val="none" w:sz="0" w:space="0" w:color="auto"/>
        <w:left w:val="none" w:sz="0" w:space="0" w:color="auto"/>
        <w:bottom w:val="none" w:sz="0" w:space="0" w:color="auto"/>
        <w:right w:val="none" w:sz="0" w:space="0" w:color="auto"/>
      </w:divBdr>
    </w:div>
    <w:div w:id="12845713">
      <w:bodyDiv w:val="1"/>
      <w:marLeft w:val="0"/>
      <w:marRight w:val="0"/>
      <w:marTop w:val="0"/>
      <w:marBottom w:val="0"/>
      <w:divBdr>
        <w:top w:val="none" w:sz="0" w:space="0" w:color="auto"/>
        <w:left w:val="none" w:sz="0" w:space="0" w:color="auto"/>
        <w:bottom w:val="none" w:sz="0" w:space="0" w:color="auto"/>
        <w:right w:val="none" w:sz="0" w:space="0" w:color="auto"/>
      </w:divBdr>
    </w:div>
    <w:div w:id="29575475">
      <w:bodyDiv w:val="1"/>
      <w:marLeft w:val="0"/>
      <w:marRight w:val="0"/>
      <w:marTop w:val="0"/>
      <w:marBottom w:val="0"/>
      <w:divBdr>
        <w:top w:val="none" w:sz="0" w:space="0" w:color="auto"/>
        <w:left w:val="none" w:sz="0" w:space="0" w:color="auto"/>
        <w:bottom w:val="none" w:sz="0" w:space="0" w:color="auto"/>
        <w:right w:val="none" w:sz="0" w:space="0" w:color="auto"/>
      </w:divBdr>
    </w:div>
    <w:div w:id="45956251">
      <w:bodyDiv w:val="1"/>
      <w:marLeft w:val="0"/>
      <w:marRight w:val="0"/>
      <w:marTop w:val="0"/>
      <w:marBottom w:val="0"/>
      <w:divBdr>
        <w:top w:val="none" w:sz="0" w:space="0" w:color="auto"/>
        <w:left w:val="none" w:sz="0" w:space="0" w:color="auto"/>
        <w:bottom w:val="none" w:sz="0" w:space="0" w:color="auto"/>
        <w:right w:val="none" w:sz="0" w:space="0" w:color="auto"/>
      </w:divBdr>
    </w:div>
    <w:div w:id="51009653">
      <w:bodyDiv w:val="1"/>
      <w:marLeft w:val="0"/>
      <w:marRight w:val="0"/>
      <w:marTop w:val="0"/>
      <w:marBottom w:val="0"/>
      <w:divBdr>
        <w:top w:val="none" w:sz="0" w:space="0" w:color="auto"/>
        <w:left w:val="none" w:sz="0" w:space="0" w:color="auto"/>
        <w:bottom w:val="none" w:sz="0" w:space="0" w:color="auto"/>
        <w:right w:val="none" w:sz="0" w:space="0" w:color="auto"/>
      </w:divBdr>
    </w:div>
    <w:div w:id="57940830">
      <w:bodyDiv w:val="1"/>
      <w:marLeft w:val="0"/>
      <w:marRight w:val="0"/>
      <w:marTop w:val="0"/>
      <w:marBottom w:val="0"/>
      <w:divBdr>
        <w:top w:val="none" w:sz="0" w:space="0" w:color="auto"/>
        <w:left w:val="none" w:sz="0" w:space="0" w:color="auto"/>
        <w:bottom w:val="none" w:sz="0" w:space="0" w:color="auto"/>
        <w:right w:val="none" w:sz="0" w:space="0" w:color="auto"/>
      </w:divBdr>
    </w:div>
    <w:div w:id="107042724">
      <w:bodyDiv w:val="1"/>
      <w:marLeft w:val="0"/>
      <w:marRight w:val="0"/>
      <w:marTop w:val="0"/>
      <w:marBottom w:val="0"/>
      <w:divBdr>
        <w:top w:val="none" w:sz="0" w:space="0" w:color="auto"/>
        <w:left w:val="none" w:sz="0" w:space="0" w:color="auto"/>
        <w:bottom w:val="none" w:sz="0" w:space="0" w:color="auto"/>
        <w:right w:val="none" w:sz="0" w:space="0" w:color="auto"/>
      </w:divBdr>
    </w:div>
    <w:div w:id="107315186">
      <w:bodyDiv w:val="1"/>
      <w:marLeft w:val="0"/>
      <w:marRight w:val="0"/>
      <w:marTop w:val="0"/>
      <w:marBottom w:val="0"/>
      <w:divBdr>
        <w:top w:val="none" w:sz="0" w:space="0" w:color="auto"/>
        <w:left w:val="none" w:sz="0" w:space="0" w:color="auto"/>
        <w:bottom w:val="none" w:sz="0" w:space="0" w:color="auto"/>
        <w:right w:val="none" w:sz="0" w:space="0" w:color="auto"/>
      </w:divBdr>
    </w:div>
    <w:div w:id="111940630">
      <w:bodyDiv w:val="1"/>
      <w:marLeft w:val="0"/>
      <w:marRight w:val="0"/>
      <w:marTop w:val="0"/>
      <w:marBottom w:val="0"/>
      <w:divBdr>
        <w:top w:val="none" w:sz="0" w:space="0" w:color="auto"/>
        <w:left w:val="none" w:sz="0" w:space="0" w:color="auto"/>
        <w:bottom w:val="none" w:sz="0" w:space="0" w:color="auto"/>
        <w:right w:val="none" w:sz="0" w:space="0" w:color="auto"/>
      </w:divBdr>
    </w:div>
    <w:div w:id="126902952">
      <w:bodyDiv w:val="1"/>
      <w:marLeft w:val="0"/>
      <w:marRight w:val="0"/>
      <w:marTop w:val="0"/>
      <w:marBottom w:val="0"/>
      <w:divBdr>
        <w:top w:val="none" w:sz="0" w:space="0" w:color="auto"/>
        <w:left w:val="none" w:sz="0" w:space="0" w:color="auto"/>
        <w:bottom w:val="none" w:sz="0" w:space="0" w:color="auto"/>
        <w:right w:val="none" w:sz="0" w:space="0" w:color="auto"/>
      </w:divBdr>
    </w:div>
    <w:div w:id="141236927">
      <w:bodyDiv w:val="1"/>
      <w:marLeft w:val="0"/>
      <w:marRight w:val="0"/>
      <w:marTop w:val="0"/>
      <w:marBottom w:val="0"/>
      <w:divBdr>
        <w:top w:val="none" w:sz="0" w:space="0" w:color="auto"/>
        <w:left w:val="none" w:sz="0" w:space="0" w:color="auto"/>
        <w:bottom w:val="none" w:sz="0" w:space="0" w:color="auto"/>
        <w:right w:val="none" w:sz="0" w:space="0" w:color="auto"/>
      </w:divBdr>
    </w:div>
    <w:div w:id="156658167">
      <w:bodyDiv w:val="1"/>
      <w:marLeft w:val="0"/>
      <w:marRight w:val="0"/>
      <w:marTop w:val="0"/>
      <w:marBottom w:val="0"/>
      <w:divBdr>
        <w:top w:val="none" w:sz="0" w:space="0" w:color="auto"/>
        <w:left w:val="none" w:sz="0" w:space="0" w:color="auto"/>
        <w:bottom w:val="none" w:sz="0" w:space="0" w:color="auto"/>
        <w:right w:val="none" w:sz="0" w:space="0" w:color="auto"/>
      </w:divBdr>
    </w:div>
    <w:div w:id="171534337">
      <w:bodyDiv w:val="1"/>
      <w:marLeft w:val="0"/>
      <w:marRight w:val="0"/>
      <w:marTop w:val="0"/>
      <w:marBottom w:val="0"/>
      <w:divBdr>
        <w:top w:val="none" w:sz="0" w:space="0" w:color="auto"/>
        <w:left w:val="none" w:sz="0" w:space="0" w:color="auto"/>
        <w:bottom w:val="none" w:sz="0" w:space="0" w:color="auto"/>
        <w:right w:val="none" w:sz="0" w:space="0" w:color="auto"/>
      </w:divBdr>
    </w:div>
    <w:div w:id="190268911">
      <w:bodyDiv w:val="1"/>
      <w:marLeft w:val="0"/>
      <w:marRight w:val="0"/>
      <w:marTop w:val="0"/>
      <w:marBottom w:val="0"/>
      <w:divBdr>
        <w:top w:val="none" w:sz="0" w:space="0" w:color="auto"/>
        <w:left w:val="none" w:sz="0" w:space="0" w:color="auto"/>
        <w:bottom w:val="none" w:sz="0" w:space="0" w:color="auto"/>
        <w:right w:val="none" w:sz="0" w:space="0" w:color="auto"/>
      </w:divBdr>
    </w:div>
    <w:div w:id="217282638">
      <w:bodyDiv w:val="1"/>
      <w:marLeft w:val="0"/>
      <w:marRight w:val="0"/>
      <w:marTop w:val="0"/>
      <w:marBottom w:val="0"/>
      <w:divBdr>
        <w:top w:val="none" w:sz="0" w:space="0" w:color="auto"/>
        <w:left w:val="none" w:sz="0" w:space="0" w:color="auto"/>
        <w:bottom w:val="none" w:sz="0" w:space="0" w:color="auto"/>
        <w:right w:val="none" w:sz="0" w:space="0" w:color="auto"/>
      </w:divBdr>
    </w:div>
    <w:div w:id="218129827">
      <w:bodyDiv w:val="1"/>
      <w:marLeft w:val="0"/>
      <w:marRight w:val="0"/>
      <w:marTop w:val="0"/>
      <w:marBottom w:val="0"/>
      <w:divBdr>
        <w:top w:val="none" w:sz="0" w:space="0" w:color="auto"/>
        <w:left w:val="none" w:sz="0" w:space="0" w:color="auto"/>
        <w:bottom w:val="none" w:sz="0" w:space="0" w:color="auto"/>
        <w:right w:val="none" w:sz="0" w:space="0" w:color="auto"/>
      </w:divBdr>
    </w:div>
    <w:div w:id="226379246">
      <w:bodyDiv w:val="1"/>
      <w:marLeft w:val="0"/>
      <w:marRight w:val="0"/>
      <w:marTop w:val="0"/>
      <w:marBottom w:val="0"/>
      <w:divBdr>
        <w:top w:val="none" w:sz="0" w:space="0" w:color="auto"/>
        <w:left w:val="none" w:sz="0" w:space="0" w:color="auto"/>
        <w:bottom w:val="none" w:sz="0" w:space="0" w:color="auto"/>
        <w:right w:val="none" w:sz="0" w:space="0" w:color="auto"/>
      </w:divBdr>
    </w:div>
    <w:div w:id="228196729">
      <w:bodyDiv w:val="1"/>
      <w:marLeft w:val="0"/>
      <w:marRight w:val="0"/>
      <w:marTop w:val="0"/>
      <w:marBottom w:val="0"/>
      <w:divBdr>
        <w:top w:val="none" w:sz="0" w:space="0" w:color="auto"/>
        <w:left w:val="none" w:sz="0" w:space="0" w:color="auto"/>
        <w:bottom w:val="none" w:sz="0" w:space="0" w:color="auto"/>
        <w:right w:val="none" w:sz="0" w:space="0" w:color="auto"/>
      </w:divBdr>
    </w:div>
    <w:div w:id="232274549">
      <w:bodyDiv w:val="1"/>
      <w:marLeft w:val="0"/>
      <w:marRight w:val="0"/>
      <w:marTop w:val="0"/>
      <w:marBottom w:val="0"/>
      <w:divBdr>
        <w:top w:val="none" w:sz="0" w:space="0" w:color="auto"/>
        <w:left w:val="none" w:sz="0" w:space="0" w:color="auto"/>
        <w:bottom w:val="none" w:sz="0" w:space="0" w:color="auto"/>
        <w:right w:val="none" w:sz="0" w:space="0" w:color="auto"/>
      </w:divBdr>
    </w:div>
    <w:div w:id="235088159">
      <w:bodyDiv w:val="1"/>
      <w:marLeft w:val="0"/>
      <w:marRight w:val="0"/>
      <w:marTop w:val="0"/>
      <w:marBottom w:val="0"/>
      <w:divBdr>
        <w:top w:val="none" w:sz="0" w:space="0" w:color="auto"/>
        <w:left w:val="none" w:sz="0" w:space="0" w:color="auto"/>
        <w:bottom w:val="none" w:sz="0" w:space="0" w:color="auto"/>
        <w:right w:val="none" w:sz="0" w:space="0" w:color="auto"/>
      </w:divBdr>
    </w:div>
    <w:div w:id="241571852">
      <w:bodyDiv w:val="1"/>
      <w:marLeft w:val="0"/>
      <w:marRight w:val="0"/>
      <w:marTop w:val="0"/>
      <w:marBottom w:val="0"/>
      <w:divBdr>
        <w:top w:val="none" w:sz="0" w:space="0" w:color="auto"/>
        <w:left w:val="none" w:sz="0" w:space="0" w:color="auto"/>
        <w:bottom w:val="none" w:sz="0" w:space="0" w:color="auto"/>
        <w:right w:val="none" w:sz="0" w:space="0" w:color="auto"/>
      </w:divBdr>
    </w:div>
    <w:div w:id="245723455">
      <w:bodyDiv w:val="1"/>
      <w:marLeft w:val="0"/>
      <w:marRight w:val="0"/>
      <w:marTop w:val="0"/>
      <w:marBottom w:val="0"/>
      <w:divBdr>
        <w:top w:val="none" w:sz="0" w:space="0" w:color="auto"/>
        <w:left w:val="none" w:sz="0" w:space="0" w:color="auto"/>
        <w:bottom w:val="none" w:sz="0" w:space="0" w:color="auto"/>
        <w:right w:val="none" w:sz="0" w:space="0" w:color="auto"/>
      </w:divBdr>
    </w:div>
    <w:div w:id="271665857">
      <w:bodyDiv w:val="1"/>
      <w:marLeft w:val="0"/>
      <w:marRight w:val="0"/>
      <w:marTop w:val="0"/>
      <w:marBottom w:val="0"/>
      <w:divBdr>
        <w:top w:val="none" w:sz="0" w:space="0" w:color="auto"/>
        <w:left w:val="none" w:sz="0" w:space="0" w:color="auto"/>
        <w:bottom w:val="none" w:sz="0" w:space="0" w:color="auto"/>
        <w:right w:val="none" w:sz="0" w:space="0" w:color="auto"/>
      </w:divBdr>
    </w:div>
    <w:div w:id="287055944">
      <w:bodyDiv w:val="1"/>
      <w:marLeft w:val="0"/>
      <w:marRight w:val="0"/>
      <w:marTop w:val="0"/>
      <w:marBottom w:val="0"/>
      <w:divBdr>
        <w:top w:val="none" w:sz="0" w:space="0" w:color="auto"/>
        <w:left w:val="none" w:sz="0" w:space="0" w:color="auto"/>
        <w:bottom w:val="none" w:sz="0" w:space="0" w:color="auto"/>
        <w:right w:val="none" w:sz="0" w:space="0" w:color="auto"/>
      </w:divBdr>
    </w:div>
    <w:div w:id="310988187">
      <w:bodyDiv w:val="1"/>
      <w:marLeft w:val="0"/>
      <w:marRight w:val="0"/>
      <w:marTop w:val="0"/>
      <w:marBottom w:val="0"/>
      <w:divBdr>
        <w:top w:val="none" w:sz="0" w:space="0" w:color="auto"/>
        <w:left w:val="none" w:sz="0" w:space="0" w:color="auto"/>
        <w:bottom w:val="none" w:sz="0" w:space="0" w:color="auto"/>
        <w:right w:val="none" w:sz="0" w:space="0" w:color="auto"/>
      </w:divBdr>
    </w:div>
    <w:div w:id="311372847">
      <w:bodyDiv w:val="1"/>
      <w:marLeft w:val="0"/>
      <w:marRight w:val="0"/>
      <w:marTop w:val="0"/>
      <w:marBottom w:val="0"/>
      <w:divBdr>
        <w:top w:val="none" w:sz="0" w:space="0" w:color="auto"/>
        <w:left w:val="none" w:sz="0" w:space="0" w:color="auto"/>
        <w:bottom w:val="none" w:sz="0" w:space="0" w:color="auto"/>
        <w:right w:val="none" w:sz="0" w:space="0" w:color="auto"/>
      </w:divBdr>
    </w:div>
    <w:div w:id="311836162">
      <w:bodyDiv w:val="1"/>
      <w:marLeft w:val="0"/>
      <w:marRight w:val="0"/>
      <w:marTop w:val="0"/>
      <w:marBottom w:val="0"/>
      <w:divBdr>
        <w:top w:val="none" w:sz="0" w:space="0" w:color="auto"/>
        <w:left w:val="none" w:sz="0" w:space="0" w:color="auto"/>
        <w:bottom w:val="none" w:sz="0" w:space="0" w:color="auto"/>
        <w:right w:val="none" w:sz="0" w:space="0" w:color="auto"/>
      </w:divBdr>
    </w:div>
    <w:div w:id="314115507">
      <w:bodyDiv w:val="1"/>
      <w:marLeft w:val="0"/>
      <w:marRight w:val="0"/>
      <w:marTop w:val="0"/>
      <w:marBottom w:val="0"/>
      <w:divBdr>
        <w:top w:val="none" w:sz="0" w:space="0" w:color="auto"/>
        <w:left w:val="none" w:sz="0" w:space="0" w:color="auto"/>
        <w:bottom w:val="none" w:sz="0" w:space="0" w:color="auto"/>
        <w:right w:val="none" w:sz="0" w:space="0" w:color="auto"/>
      </w:divBdr>
    </w:div>
    <w:div w:id="317467793">
      <w:bodyDiv w:val="1"/>
      <w:marLeft w:val="0"/>
      <w:marRight w:val="0"/>
      <w:marTop w:val="0"/>
      <w:marBottom w:val="0"/>
      <w:divBdr>
        <w:top w:val="none" w:sz="0" w:space="0" w:color="auto"/>
        <w:left w:val="none" w:sz="0" w:space="0" w:color="auto"/>
        <w:bottom w:val="none" w:sz="0" w:space="0" w:color="auto"/>
        <w:right w:val="none" w:sz="0" w:space="0" w:color="auto"/>
      </w:divBdr>
    </w:div>
    <w:div w:id="325397708">
      <w:bodyDiv w:val="1"/>
      <w:marLeft w:val="0"/>
      <w:marRight w:val="0"/>
      <w:marTop w:val="0"/>
      <w:marBottom w:val="0"/>
      <w:divBdr>
        <w:top w:val="none" w:sz="0" w:space="0" w:color="auto"/>
        <w:left w:val="none" w:sz="0" w:space="0" w:color="auto"/>
        <w:bottom w:val="none" w:sz="0" w:space="0" w:color="auto"/>
        <w:right w:val="none" w:sz="0" w:space="0" w:color="auto"/>
      </w:divBdr>
    </w:div>
    <w:div w:id="329991120">
      <w:bodyDiv w:val="1"/>
      <w:marLeft w:val="0"/>
      <w:marRight w:val="0"/>
      <w:marTop w:val="0"/>
      <w:marBottom w:val="0"/>
      <w:divBdr>
        <w:top w:val="none" w:sz="0" w:space="0" w:color="auto"/>
        <w:left w:val="none" w:sz="0" w:space="0" w:color="auto"/>
        <w:bottom w:val="none" w:sz="0" w:space="0" w:color="auto"/>
        <w:right w:val="none" w:sz="0" w:space="0" w:color="auto"/>
      </w:divBdr>
    </w:div>
    <w:div w:id="341669453">
      <w:bodyDiv w:val="1"/>
      <w:marLeft w:val="0"/>
      <w:marRight w:val="0"/>
      <w:marTop w:val="0"/>
      <w:marBottom w:val="0"/>
      <w:divBdr>
        <w:top w:val="none" w:sz="0" w:space="0" w:color="auto"/>
        <w:left w:val="none" w:sz="0" w:space="0" w:color="auto"/>
        <w:bottom w:val="none" w:sz="0" w:space="0" w:color="auto"/>
        <w:right w:val="none" w:sz="0" w:space="0" w:color="auto"/>
      </w:divBdr>
    </w:div>
    <w:div w:id="347365712">
      <w:bodyDiv w:val="1"/>
      <w:marLeft w:val="0"/>
      <w:marRight w:val="0"/>
      <w:marTop w:val="0"/>
      <w:marBottom w:val="0"/>
      <w:divBdr>
        <w:top w:val="none" w:sz="0" w:space="0" w:color="auto"/>
        <w:left w:val="none" w:sz="0" w:space="0" w:color="auto"/>
        <w:bottom w:val="none" w:sz="0" w:space="0" w:color="auto"/>
        <w:right w:val="none" w:sz="0" w:space="0" w:color="auto"/>
      </w:divBdr>
    </w:div>
    <w:div w:id="369887632">
      <w:bodyDiv w:val="1"/>
      <w:marLeft w:val="0"/>
      <w:marRight w:val="0"/>
      <w:marTop w:val="0"/>
      <w:marBottom w:val="0"/>
      <w:divBdr>
        <w:top w:val="none" w:sz="0" w:space="0" w:color="auto"/>
        <w:left w:val="none" w:sz="0" w:space="0" w:color="auto"/>
        <w:bottom w:val="none" w:sz="0" w:space="0" w:color="auto"/>
        <w:right w:val="none" w:sz="0" w:space="0" w:color="auto"/>
      </w:divBdr>
    </w:div>
    <w:div w:id="370885161">
      <w:bodyDiv w:val="1"/>
      <w:marLeft w:val="0"/>
      <w:marRight w:val="0"/>
      <w:marTop w:val="0"/>
      <w:marBottom w:val="0"/>
      <w:divBdr>
        <w:top w:val="none" w:sz="0" w:space="0" w:color="auto"/>
        <w:left w:val="none" w:sz="0" w:space="0" w:color="auto"/>
        <w:bottom w:val="none" w:sz="0" w:space="0" w:color="auto"/>
        <w:right w:val="none" w:sz="0" w:space="0" w:color="auto"/>
      </w:divBdr>
    </w:div>
    <w:div w:id="371271618">
      <w:bodyDiv w:val="1"/>
      <w:marLeft w:val="0"/>
      <w:marRight w:val="0"/>
      <w:marTop w:val="0"/>
      <w:marBottom w:val="0"/>
      <w:divBdr>
        <w:top w:val="none" w:sz="0" w:space="0" w:color="auto"/>
        <w:left w:val="none" w:sz="0" w:space="0" w:color="auto"/>
        <w:bottom w:val="none" w:sz="0" w:space="0" w:color="auto"/>
        <w:right w:val="none" w:sz="0" w:space="0" w:color="auto"/>
      </w:divBdr>
    </w:div>
    <w:div w:id="391538227">
      <w:bodyDiv w:val="1"/>
      <w:marLeft w:val="0"/>
      <w:marRight w:val="0"/>
      <w:marTop w:val="0"/>
      <w:marBottom w:val="0"/>
      <w:divBdr>
        <w:top w:val="none" w:sz="0" w:space="0" w:color="auto"/>
        <w:left w:val="none" w:sz="0" w:space="0" w:color="auto"/>
        <w:bottom w:val="none" w:sz="0" w:space="0" w:color="auto"/>
        <w:right w:val="none" w:sz="0" w:space="0" w:color="auto"/>
      </w:divBdr>
    </w:div>
    <w:div w:id="393046998">
      <w:bodyDiv w:val="1"/>
      <w:marLeft w:val="0"/>
      <w:marRight w:val="0"/>
      <w:marTop w:val="0"/>
      <w:marBottom w:val="0"/>
      <w:divBdr>
        <w:top w:val="none" w:sz="0" w:space="0" w:color="auto"/>
        <w:left w:val="none" w:sz="0" w:space="0" w:color="auto"/>
        <w:bottom w:val="none" w:sz="0" w:space="0" w:color="auto"/>
        <w:right w:val="none" w:sz="0" w:space="0" w:color="auto"/>
      </w:divBdr>
    </w:div>
    <w:div w:id="405491336">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409010726">
      <w:bodyDiv w:val="1"/>
      <w:marLeft w:val="0"/>
      <w:marRight w:val="0"/>
      <w:marTop w:val="0"/>
      <w:marBottom w:val="0"/>
      <w:divBdr>
        <w:top w:val="none" w:sz="0" w:space="0" w:color="auto"/>
        <w:left w:val="none" w:sz="0" w:space="0" w:color="auto"/>
        <w:bottom w:val="none" w:sz="0" w:space="0" w:color="auto"/>
        <w:right w:val="none" w:sz="0" w:space="0" w:color="auto"/>
      </w:divBdr>
    </w:div>
    <w:div w:id="427703606">
      <w:bodyDiv w:val="1"/>
      <w:marLeft w:val="0"/>
      <w:marRight w:val="0"/>
      <w:marTop w:val="0"/>
      <w:marBottom w:val="0"/>
      <w:divBdr>
        <w:top w:val="none" w:sz="0" w:space="0" w:color="auto"/>
        <w:left w:val="none" w:sz="0" w:space="0" w:color="auto"/>
        <w:bottom w:val="none" w:sz="0" w:space="0" w:color="auto"/>
        <w:right w:val="none" w:sz="0" w:space="0" w:color="auto"/>
      </w:divBdr>
    </w:div>
    <w:div w:id="428307545">
      <w:bodyDiv w:val="1"/>
      <w:marLeft w:val="0"/>
      <w:marRight w:val="0"/>
      <w:marTop w:val="0"/>
      <w:marBottom w:val="0"/>
      <w:divBdr>
        <w:top w:val="none" w:sz="0" w:space="0" w:color="auto"/>
        <w:left w:val="none" w:sz="0" w:space="0" w:color="auto"/>
        <w:bottom w:val="none" w:sz="0" w:space="0" w:color="auto"/>
        <w:right w:val="none" w:sz="0" w:space="0" w:color="auto"/>
      </w:divBdr>
    </w:div>
    <w:div w:id="461966725">
      <w:bodyDiv w:val="1"/>
      <w:marLeft w:val="0"/>
      <w:marRight w:val="0"/>
      <w:marTop w:val="0"/>
      <w:marBottom w:val="0"/>
      <w:divBdr>
        <w:top w:val="none" w:sz="0" w:space="0" w:color="auto"/>
        <w:left w:val="none" w:sz="0" w:space="0" w:color="auto"/>
        <w:bottom w:val="none" w:sz="0" w:space="0" w:color="auto"/>
        <w:right w:val="none" w:sz="0" w:space="0" w:color="auto"/>
      </w:divBdr>
    </w:div>
    <w:div w:id="464130237">
      <w:bodyDiv w:val="1"/>
      <w:marLeft w:val="0"/>
      <w:marRight w:val="0"/>
      <w:marTop w:val="0"/>
      <w:marBottom w:val="0"/>
      <w:divBdr>
        <w:top w:val="none" w:sz="0" w:space="0" w:color="auto"/>
        <w:left w:val="none" w:sz="0" w:space="0" w:color="auto"/>
        <w:bottom w:val="none" w:sz="0" w:space="0" w:color="auto"/>
        <w:right w:val="none" w:sz="0" w:space="0" w:color="auto"/>
      </w:divBdr>
    </w:div>
    <w:div w:id="477455089">
      <w:bodyDiv w:val="1"/>
      <w:marLeft w:val="0"/>
      <w:marRight w:val="0"/>
      <w:marTop w:val="0"/>
      <w:marBottom w:val="0"/>
      <w:divBdr>
        <w:top w:val="none" w:sz="0" w:space="0" w:color="auto"/>
        <w:left w:val="none" w:sz="0" w:space="0" w:color="auto"/>
        <w:bottom w:val="none" w:sz="0" w:space="0" w:color="auto"/>
        <w:right w:val="none" w:sz="0" w:space="0" w:color="auto"/>
      </w:divBdr>
    </w:div>
    <w:div w:id="483353573">
      <w:bodyDiv w:val="1"/>
      <w:marLeft w:val="0"/>
      <w:marRight w:val="0"/>
      <w:marTop w:val="0"/>
      <w:marBottom w:val="0"/>
      <w:divBdr>
        <w:top w:val="none" w:sz="0" w:space="0" w:color="auto"/>
        <w:left w:val="none" w:sz="0" w:space="0" w:color="auto"/>
        <w:bottom w:val="none" w:sz="0" w:space="0" w:color="auto"/>
        <w:right w:val="none" w:sz="0" w:space="0" w:color="auto"/>
      </w:divBdr>
    </w:div>
    <w:div w:id="491944683">
      <w:bodyDiv w:val="1"/>
      <w:marLeft w:val="0"/>
      <w:marRight w:val="0"/>
      <w:marTop w:val="0"/>
      <w:marBottom w:val="0"/>
      <w:divBdr>
        <w:top w:val="none" w:sz="0" w:space="0" w:color="auto"/>
        <w:left w:val="none" w:sz="0" w:space="0" w:color="auto"/>
        <w:bottom w:val="none" w:sz="0" w:space="0" w:color="auto"/>
        <w:right w:val="none" w:sz="0" w:space="0" w:color="auto"/>
      </w:divBdr>
    </w:div>
    <w:div w:id="493493118">
      <w:bodyDiv w:val="1"/>
      <w:marLeft w:val="0"/>
      <w:marRight w:val="0"/>
      <w:marTop w:val="0"/>
      <w:marBottom w:val="0"/>
      <w:divBdr>
        <w:top w:val="none" w:sz="0" w:space="0" w:color="auto"/>
        <w:left w:val="none" w:sz="0" w:space="0" w:color="auto"/>
        <w:bottom w:val="none" w:sz="0" w:space="0" w:color="auto"/>
        <w:right w:val="none" w:sz="0" w:space="0" w:color="auto"/>
      </w:divBdr>
    </w:div>
    <w:div w:id="536241153">
      <w:bodyDiv w:val="1"/>
      <w:marLeft w:val="0"/>
      <w:marRight w:val="0"/>
      <w:marTop w:val="0"/>
      <w:marBottom w:val="0"/>
      <w:divBdr>
        <w:top w:val="none" w:sz="0" w:space="0" w:color="auto"/>
        <w:left w:val="none" w:sz="0" w:space="0" w:color="auto"/>
        <w:bottom w:val="none" w:sz="0" w:space="0" w:color="auto"/>
        <w:right w:val="none" w:sz="0" w:space="0" w:color="auto"/>
      </w:divBdr>
    </w:div>
    <w:div w:id="537091280">
      <w:bodyDiv w:val="1"/>
      <w:marLeft w:val="0"/>
      <w:marRight w:val="0"/>
      <w:marTop w:val="0"/>
      <w:marBottom w:val="0"/>
      <w:divBdr>
        <w:top w:val="none" w:sz="0" w:space="0" w:color="auto"/>
        <w:left w:val="none" w:sz="0" w:space="0" w:color="auto"/>
        <w:bottom w:val="none" w:sz="0" w:space="0" w:color="auto"/>
        <w:right w:val="none" w:sz="0" w:space="0" w:color="auto"/>
      </w:divBdr>
    </w:div>
    <w:div w:id="537931312">
      <w:bodyDiv w:val="1"/>
      <w:marLeft w:val="0"/>
      <w:marRight w:val="0"/>
      <w:marTop w:val="0"/>
      <w:marBottom w:val="0"/>
      <w:divBdr>
        <w:top w:val="none" w:sz="0" w:space="0" w:color="auto"/>
        <w:left w:val="none" w:sz="0" w:space="0" w:color="auto"/>
        <w:bottom w:val="none" w:sz="0" w:space="0" w:color="auto"/>
        <w:right w:val="none" w:sz="0" w:space="0" w:color="auto"/>
      </w:divBdr>
    </w:div>
    <w:div w:id="560285823">
      <w:bodyDiv w:val="1"/>
      <w:marLeft w:val="0"/>
      <w:marRight w:val="0"/>
      <w:marTop w:val="0"/>
      <w:marBottom w:val="0"/>
      <w:divBdr>
        <w:top w:val="none" w:sz="0" w:space="0" w:color="auto"/>
        <w:left w:val="none" w:sz="0" w:space="0" w:color="auto"/>
        <w:bottom w:val="none" w:sz="0" w:space="0" w:color="auto"/>
        <w:right w:val="none" w:sz="0" w:space="0" w:color="auto"/>
      </w:divBdr>
    </w:div>
    <w:div w:id="568420635">
      <w:bodyDiv w:val="1"/>
      <w:marLeft w:val="0"/>
      <w:marRight w:val="0"/>
      <w:marTop w:val="0"/>
      <w:marBottom w:val="0"/>
      <w:divBdr>
        <w:top w:val="none" w:sz="0" w:space="0" w:color="auto"/>
        <w:left w:val="none" w:sz="0" w:space="0" w:color="auto"/>
        <w:bottom w:val="none" w:sz="0" w:space="0" w:color="auto"/>
        <w:right w:val="none" w:sz="0" w:space="0" w:color="auto"/>
      </w:divBdr>
    </w:div>
    <w:div w:id="575169305">
      <w:bodyDiv w:val="1"/>
      <w:marLeft w:val="0"/>
      <w:marRight w:val="0"/>
      <w:marTop w:val="0"/>
      <w:marBottom w:val="0"/>
      <w:divBdr>
        <w:top w:val="none" w:sz="0" w:space="0" w:color="auto"/>
        <w:left w:val="none" w:sz="0" w:space="0" w:color="auto"/>
        <w:bottom w:val="none" w:sz="0" w:space="0" w:color="auto"/>
        <w:right w:val="none" w:sz="0" w:space="0" w:color="auto"/>
      </w:divBdr>
    </w:div>
    <w:div w:id="582104358">
      <w:bodyDiv w:val="1"/>
      <w:marLeft w:val="0"/>
      <w:marRight w:val="0"/>
      <w:marTop w:val="0"/>
      <w:marBottom w:val="0"/>
      <w:divBdr>
        <w:top w:val="none" w:sz="0" w:space="0" w:color="auto"/>
        <w:left w:val="none" w:sz="0" w:space="0" w:color="auto"/>
        <w:bottom w:val="none" w:sz="0" w:space="0" w:color="auto"/>
        <w:right w:val="none" w:sz="0" w:space="0" w:color="auto"/>
      </w:divBdr>
    </w:div>
    <w:div w:id="587428779">
      <w:bodyDiv w:val="1"/>
      <w:marLeft w:val="0"/>
      <w:marRight w:val="0"/>
      <w:marTop w:val="0"/>
      <w:marBottom w:val="0"/>
      <w:divBdr>
        <w:top w:val="none" w:sz="0" w:space="0" w:color="auto"/>
        <w:left w:val="none" w:sz="0" w:space="0" w:color="auto"/>
        <w:bottom w:val="none" w:sz="0" w:space="0" w:color="auto"/>
        <w:right w:val="none" w:sz="0" w:space="0" w:color="auto"/>
      </w:divBdr>
    </w:div>
    <w:div w:id="591276522">
      <w:bodyDiv w:val="1"/>
      <w:marLeft w:val="0"/>
      <w:marRight w:val="0"/>
      <w:marTop w:val="0"/>
      <w:marBottom w:val="0"/>
      <w:divBdr>
        <w:top w:val="none" w:sz="0" w:space="0" w:color="auto"/>
        <w:left w:val="none" w:sz="0" w:space="0" w:color="auto"/>
        <w:bottom w:val="none" w:sz="0" w:space="0" w:color="auto"/>
        <w:right w:val="none" w:sz="0" w:space="0" w:color="auto"/>
      </w:divBdr>
    </w:div>
    <w:div w:id="593784284">
      <w:bodyDiv w:val="1"/>
      <w:marLeft w:val="0"/>
      <w:marRight w:val="0"/>
      <w:marTop w:val="0"/>
      <w:marBottom w:val="0"/>
      <w:divBdr>
        <w:top w:val="none" w:sz="0" w:space="0" w:color="auto"/>
        <w:left w:val="none" w:sz="0" w:space="0" w:color="auto"/>
        <w:bottom w:val="none" w:sz="0" w:space="0" w:color="auto"/>
        <w:right w:val="none" w:sz="0" w:space="0" w:color="auto"/>
      </w:divBdr>
    </w:div>
    <w:div w:id="595331062">
      <w:bodyDiv w:val="1"/>
      <w:marLeft w:val="0"/>
      <w:marRight w:val="0"/>
      <w:marTop w:val="0"/>
      <w:marBottom w:val="0"/>
      <w:divBdr>
        <w:top w:val="none" w:sz="0" w:space="0" w:color="auto"/>
        <w:left w:val="none" w:sz="0" w:space="0" w:color="auto"/>
        <w:bottom w:val="none" w:sz="0" w:space="0" w:color="auto"/>
        <w:right w:val="none" w:sz="0" w:space="0" w:color="auto"/>
      </w:divBdr>
    </w:div>
    <w:div w:id="595599440">
      <w:bodyDiv w:val="1"/>
      <w:marLeft w:val="0"/>
      <w:marRight w:val="0"/>
      <w:marTop w:val="0"/>
      <w:marBottom w:val="0"/>
      <w:divBdr>
        <w:top w:val="none" w:sz="0" w:space="0" w:color="auto"/>
        <w:left w:val="none" w:sz="0" w:space="0" w:color="auto"/>
        <w:bottom w:val="none" w:sz="0" w:space="0" w:color="auto"/>
        <w:right w:val="none" w:sz="0" w:space="0" w:color="auto"/>
      </w:divBdr>
    </w:div>
    <w:div w:id="597060360">
      <w:bodyDiv w:val="1"/>
      <w:marLeft w:val="0"/>
      <w:marRight w:val="0"/>
      <w:marTop w:val="0"/>
      <w:marBottom w:val="0"/>
      <w:divBdr>
        <w:top w:val="none" w:sz="0" w:space="0" w:color="auto"/>
        <w:left w:val="none" w:sz="0" w:space="0" w:color="auto"/>
        <w:bottom w:val="none" w:sz="0" w:space="0" w:color="auto"/>
        <w:right w:val="none" w:sz="0" w:space="0" w:color="auto"/>
      </w:divBdr>
    </w:div>
    <w:div w:id="598027037">
      <w:bodyDiv w:val="1"/>
      <w:marLeft w:val="0"/>
      <w:marRight w:val="0"/>
      <w:marTop w:val="0"/>
      <w:marBottom w:val="0"/>
      <w:divBdr>
        <w:top w:val="none" w:sz="0" w:space="0" w:color="auto"/>
        <w:left w:val="none" w:sz="0" w:space="0" w:color="auto"/>
        <w:bottom w:val="none" w:sz="0" w:space="0" w:color="auto"/>
        <w:right w:val="none" w:sz="0" w:space="0" w:color="auto"/>
      </w:divBdr>
    </w:div>
    <w:div w:id="605500474">
      <w:bodyDiv w:val="1"/>
      <w:marLeft w:val="0"/>
      <w:marRight w:val="0"/>
      <w:marTop w:val="0"/>
      <w:marBottom w:val="0"/>
      <w:divBdr>
        <w:top w:val="none" w:sz="0" w:space="0" w:color="auto"/>
        <w:left w:val="none" w:sz="0" w:space="0" w:color="auto"/>
        <w:bottom w:val="none" w:sz="0" w:space="0" w:color="auto"/>
        <w:right w:val="none" w:sz="0" w:space="0" w:color="auto"/>
      </w:divBdr>
    </w:div>
    <w:div w:id="606624299">
      <w:bodyDiv w:val="1"/>
      <w:marLeft w:val="0"/>
      <w:marRight w:val="0"/>
      <w:marTop w:val="0"/>
      <w:marBottom w:val="0"/>
      <w:divBdr>
        <w:top w:val="none" w:sz="0" w:space="0" w:color="auto"/>
        <w:left w:val="none" w:sz="0" w:space="0" w:color="auto"/>
        <w:bottom w:val="none" w:sz="0" w:space="0" w:color="auto"/>
        <w:right w:val="none" w:sz="0" w:space="0" w:color="auto"/>
      </w:divBdr>
    </w:div>
    <w:div w:id="623968609">
      <w:bodyDiv w:val="1"/>
      <w:marLeft w:val="0"/>
      <w:marRight w:val="0"/>
      <w:marTop w:val="0"/>
      <w:marBottom w:val="0"/>
      <w:divBdr>
        <w:top w:val="none" w:sz="0" w:space="0" w:color="auto"/>
        <w:left w:val="none" w:sz="0" w:space="0" w:color="auto"/>
        <w:bottom w:val="none" w:sz="0" w:space="0" w:color="auto"/>
        <w:right w:val="none" w:sz="0" w:space="0" w:color="auto"/>
      </w:divBdr>
    </w:div>
    <w:div w:id="633023924">
      <w:bodyDiv w:val="1"/>
      <w:marLeft w:val="0"/>
      <w:marRight w:val="0"/>
      <w:marTop w:val="0"/>
      <w:marBottom w:val="0"/>
      <w:divBdr>
        <w:top w:val="none" w:sz="0" w:space="0" w:color="auto"/>
        <w:left w:val="none" w:sz="0" w:space="0" w:color="auto"/>
        <w:bottom w:val="none" w:sz="0" w:space="0" w:color="auto"/>
        <w:right w:val="none" w:sz="0" w:space="0" w:color="auto"/>
      </w:divBdr>
    </w:div>
    <w:div w:id="646086633">
      <w:bodyDiv w:val="1"/>
      <w:marLeft w:val="0"/>
      <w:marRight w:val="0"/>
      <w:marTop w:val="0"/>
      <w:marBottom w:val="0"/>
      <w:divBdr>
        <w:top w:val="none" w:sz="0" w:space="0" w:color="auto"/>
        <w:left w:val="none" w:sz="0" w:space="0" w:color="auto"/>
        <w:bottom w:val="none" w:sz="0" w:space="0" w:color="auto"/>
        <w:right w:val="none" w:sz="0" w:space="0" w:color="auto"/>
      </w:divBdr>
    </w:div>
    <w:div w:id="647636964">
      <w:bodyDiv w:val="1"/>
      <w:marLeft w:val="0"/>
      <w:marRight w:val="0"/>
      <w:marTop w:val="0"/>
      <w:marBottom w:val="0"/>
      <w:divBdr>
        <w:top w:val="none" w:sz="0" w:space="0" w:color="auto"/>
        <w:left w:val="none" w:sz="0" w:space="0" w:color="auto"/>
        <w:bottom w:val="none" w:sz="0" w:space="0" w:color="auto"/>
        <w:right w:val="none" w:sz="0" w:space="0" w:color="auto"/>
      </w:divBdr>
    </w:div>
    <w:div w:id="652491509">
      <w:bodyDiv w:val="1"/>
      <w:marLeft w:val="0"/>
      <w:marRight w:val="0"/>
      <w:marTop w:val="0"/>
      <w:marBottom w:val="0"/>
      <w:divBdr>
        <w:top w:val="none" w:sz="0" w:space="0" w:color="auto"/>
        <w:left w:val="none" w:sz="0" w:space="0" w:color="auto"/>
        <w:bottom w:val="none" w:sz="0" w:space="0" w:color="auto"/>
        <w:right w:val="none" w:sz="0" w:space="0" w:color="auto"/>
      </w:divBdr>
    </w:div>
    <w:div w:id="676006224">
      <w:bodyDiv w:val="1"/>
      <w:marLeft w:val="0"/>
      <w:marRight w:val="0"/>
      <w:marTop w:val="0"/>
      <w:marBottom w:val="0"/>
      <w:divBdr>
        <w:top w:val="none" w:sz="0" w:space="0" w:color="auto"/>
        <w:left w:val="none" w:sz="0" w:space="0" w:color="auto"/>
        <w:bottom w:val="none" w:sz="0" w:space="0" w:color="auto"/>
        <w:right w:val="none" w:sz="0" w:space="0" w:color="auto"/>
      </w:divBdr>
    </w:div>
    <w:div w:id="678771414">
      <w:bodyDiv w:val="1"/>
      <w:marLeft w:val="0"/>
      <w:marRight w:val="0"/>
      <w:marTop w:val="0"/>
      <w:marBottom w:val="0"/>
      <w:divBdr>
        <w:top w:val="none" w:sz="0" w:space="0" w:color="auto"/>
        <w:left w:val="none" w:sz="0" w:space="0" w:color="auto"/>
        <w:bottom w:val="none" w:sz="0" w:space="0" w:color="auto"/>
        <w:right w:val="none" w:sz="0" w:space="0" w:color="auto"/>
      </w:divBdr>
    </w:div>
    <w:div w:id="690107213">
      <w:bodyDiv w:val="1"/>
      <w:marLeft w:val="0"/>
      <w:marRight w:val="0"/>
      <w:marTop w:val="0"/>
      <w:marBottom w:val="0"/>
      <w:divBdr>
        <w:top w:val="none" w:sz="0" w:space="0" w:color="auto"/>
        <w:left w:val="none" w:sz="0" w:space="0" w:color="auto"/>
        <w:bottom w:val="none" w:sz="0" w:space="0" w:color="auto"/>
        <w:right w:val="none" w:sz="0" w:space="0" w:color="auto"/>
      </w:divBdr>
    </w:div>
    <w:div w:id="691341412">
      <w:bodyDiv w:val="1"/>
      <w:marLeft w:val="0"/>
      <w:marRight w:val="0"/>
      <w:marTop w:val="0"/>
      <w:marBottom w:val="0"/>
      <w:divBdr>
        <w:top w:val="none" w:sz="0" w:space="0" w:color="auto"/>
        <w:left w:val="none" w:sz="0" w:space="0" w:color="auto"/>
        <w:bottom w:val="none" w:sz="0" w:space="0" w:color="auto"/>
        <w:right w:val="none" w:sz="0" w:space="0" w:color="auto"/>
      </w:divBdr>
    </w:div>
    <w:div w:id="697202782">
      <w:bodyDiv w:val="1"/>
      <w:marLeft w:val="0"/>
      <w:marRight w:val="0"/>
      <w:marTop w:val="0"/>
      <w:marBottom w:val="0"/>
      <w:divBdr>
        <w:top w:val="none" w:sz="0" w:space="0" w:color="auto"/>
        <w:left w:val="none" w:sz="0" w:space="0" w:color="auto"/>
        <w:bottom w:val="none" w:sz="0" w:space="0" w:color="auto"/>
        <w:right w:val="none" w:sz="0" w:space="0" w:color="auto"/>
      </w:divBdr>
    </w:div>
    <w:div w:id="701369452">
      <w:bodyDiv w:val="1"/>
      <w:marLeft w:val="0"/>
      <w:marRight w:val="0"/>
      <w:marTop w:val="0"/>
      <w:marBottom w:val="0"/>
      <w:divBdr>
        <w:top w:val="none" w:sz="0" w:space="0" w:color="auto"/>
        <w:left w:val="none" w:sz="0" w:space="0" w:color="auto"/>
        <w:bottom w:val="none" w:sz="0" w:space="0" w:color="auto"/>
        <w:right w:val="none" w:sz="0" w:space="0" w:color="auto"/>
      </w:divBdr>
    </w:div>
    <w:div w:id="701901760">
      <w:bodyDiv w:val="1"/>
      <w:marLeft w:val="0"/>
      <w:marRight w:val="0"/>
      <w:marTop w:val="0"/>
      <w:marBottom w:val="0"/>
      <w:divBdr>
        <w:top w:val="none" w:sz="0" w:space="0" w:color="auto"/>
        <w:left w:val="none" w:sz="0" w:space="0" w:color="auto"/>
        <w:bottom w:val="none" w:sz="0" w:space="0" w:color="auto"/>
        <w:right w:val="none" w:sz="0" w:space="0" w:color="auto"/>
      </w:divBdr>
    </w:div>
    <w:div w:id="704986654">
      <w:bodyDiv w:val="1"/>
      <w:marLeft w:val="0"/>
      <w:marRight w:val="0"/>
      <w:marTop w:val="0"/>
      <w:marBottom w:val="0"/>
      <w:divBdr>
        <w:top w:val="none" w:sz="0" w:space="0" w:color="auto"/>
        <w:left w:val="none" w:sz="0" w:space="0" w:color="auto"/>
        <w:bottom w:val="none" w:sz="0" w:space="0" w:color="auto"/>
        <w:right w:val="none" w:sz="0" w:space="0" w:color="auto"/>
      </w:divBdr>
    </w:div>
    <w:div w:id="725687378">
      <w:bodyDiv w:val="1"/>
      <w:marLeft w:val="0"/>
      <w:marRight w:val="0"/>
      <w:marTop w:val="0"/>
      <w:marBottom w:val="0"/>
      <w:divBdr>
        <w:top w:val="none" w:sz="0" w:space="0" w:color="auto"/>
        <w:left w:val="none" w:sz="0" w:space="0" w:color="auto"/>
        <w:bottom w:val="none" w:sz="0" w:space="0" w:color="auto"/>
        <w:right w:val="none" w:sz="0" w:space="0" w:color="auto"/>
      </w:divBdr>
    </w:div>
    <w:div w:id="727341166">
      <w:bodyDiv w:val="1"/>
      <w:marLeft w:val="0"/>
      <w:marRight w:val="0"/>
      <w:marTop w:val="0"/>
      <w:marBottom w:val="0"/>
      <w:divBdr>
        <w:top w:val="none" w:sz="0" w:space="0" w:color="auto"/>
        <w:left w:val="none" w:sz="0" w:space="0" w:color="auto"/>
        <w:bottom w:val="none" w:sz="0" w:space="0" w:color="auto"/>
        <w:right w:val="none" w:sz="0" w:space="0" w:color="auto"/>
      </w:divBdr>
    </w:div>
    <w:div w:id="746652387">
      <w:bodyDiv w:val="1"/>
      <w:marLeft w:val="0"/>
      <w:marRight w:val="0"/>
      <w:marTop w:val="0"/>
      <w:marBottom w:val="0"/>
      <w:divBdr>
        <w:top w:val="none" w:sz="0" w:space="0" w:color="auto"/>
        <w:left w:val="none" w:sz="0" w:space="0" w:color="auto"/>
        <w:bottom w:val="none" w:sz="0" w:space="0" w:color="auto"/>
        <w:right w:val="none" w:sz="0" w:space="0" w:color="auto"/>
      </w:divBdr>
    </w:div>
    <w:div w:id="747767594">
      <w:bodyDiv w:val="1"/>
      <w:marLeft w:val="0"/>
      <w:marRight w:val="0"/>
      <w:marTop w:val="0"/>
      <w:marBottom w:val="0"/>
      <w:divBdr>
        <w:top w:val="none" w:sz="0" w:space="0" w:color="auto"/>
        <w:left w:val="none" w:sz="0" w:space="0" w:color="auto"/>
        <w:bottom w:val="none" w:sz="0" w:space="0" w:color="auto"/>
        <w:right w:val="none" w:sz="0" w:space="0" w:color="auto"/>
      </w:divBdr>
    </w:div>
    <w:div w:id="757017054">
      <w:bodyDiv w:val="1"/>
      <w:marLeft w:val="0"/>
      <w:marRight w:val="0"/>
      <w:marTop w:val="0"/>
      <w:marBottom w:val="0"/>
      <w:divBdr>
        <w:top w:val="none" w:sz="0" w:space="0" w:color="auto"/>
        <w:left w:val="none" w:sz="0" w:space="0" w:color="auto"/>
        <w:bottom w:val="none" w:sz="0" w:space="0" w:color="auto"/>
        <w:right w:val="none" w:sz="0" w:space="0" w:color="auto"/>
      </w:divBdr>
    </w:div>
    <w:div w:id="776799898">
      <w:bodyDiv w:val="1"/>
      <w:marLeft w:val="0"/>
      <w:marRight w:val="0"/>
      <w:marTop w:val="0"/>
      <w:marBottom w:val="0"/>
      <w:divBdr>
        <w:top w:val="none" w:sz="0" w:space="0" w:color="auto"/>
        <w:left w:val="none" w:sz="0" w:space="0" w:color="auto"/>
        <w:bottom w:val="none" w:sz="0" w:space="0" w:color="auto"/>
        <w:right w:val="none" w:sz="0" w:space="0" w:color="auto"/>
      </w:divBdr>
    </w:div>
    <w:div w:id="780807081">
      <w:bodyDiv w:val="1"/>
      <w:marLeft w:val="0"/>
      <w:marRight w:val="0"/>
      <w:marTop w:val="0"/>
      <w:marBottom w:val="0"/>
      <w:divBdr>
        <w:top w:val="none" w:sz="0" w:space="0" w:color="auto"/>
        <w:left w:val="none" w:sz="0" w:space="0" w:color="auto"/>
        <w:bottom w:val="none" w:sz="0" w:space="0" w:color="auto"/>
        <w:right w:val="none" w:sz="0" w:space="0" w:color="auto"/>
      </w:divBdr>
    </w:div>
    <w:div w:id="801846271">
      <w:bodyDiv w:val="1"/>
      <w:marLeft w:val="0"/>
      <w:marRight w:val="0"/>
      <w:marTop w:val="0"/>
      <w:marBottom w:val="0"/>
      <w:divBdr>
        <w:top w:val="none" w:sz="0" w:space="0" w:color="auto"/>
        <w:left w:val="none" w:sz="0" w:space="0" w:color="auto"/>
        <w:bottom w:val="none" w:sz="0" w:space="0" w:color="auto"/>
        <w:right w:val="none" w:sz="0" w:space="0" w:color="auto"/>
      </w:divBdr>
    </w:div>
    <w:div w:id="803429929">
      <w:bodyDiv w:val="1"/>
      <w:marLeft w:val="0"/>
      <w:marRight w:val="0"/>
      <w:marTop w:val="0"/>
      <w:marBottom w:val="0"/>
      <w:divBdr>
        <w:top w:val="none" w:sz="0" w:space="0" w:color="auto"/>
        <w:left w:val="none" w:sz="0" w:space="0" w:color="auto"/>
        <w:bottom w:val="none" w:sz="0" w:space="0" w:color="auto"/>
        <w:right w:val="none" w:sz="0" w:space="0" w:color="auto"/>
      </w:divBdr>
    </w:div>
    <w:div w:id="812600959">
      <w:bodyDiv w:val="1"/>
      <w:marLeft w:val="0"/>
      <w:marRight w:val="0"/>
      <w:marTop w:val="0"/>
      <w:marBottom w:val="0"/>
      <w:divBdr>
        <w:top w:val="none" w:sz="0" w:space="0" w:color="auto"/>
        <w:left w:val="none" w:sz="0" w:space="0" w:color="auto"/>
        <w:bottom w:val="none" w:sz="0" w:space="0" w:color="auto"/>
        <w:right w:val="none" w:sz="0" w:space="0" w:color="auto"/>
      </w:divBdr>
    </w:div>
    <w:div w:id="814836959">
      <w:bodyDiv w:val="1"/>
      <w:marLeft w:val="0"/>
      <w:marRight w:val="0"/>
      <w:marTop w:val="0"/>
      <w:marBottom w:val="0"/>
      <w:divBdr>
        <w:top w:val="none" w:sz="0" w:space="0" w:color="auto"/>
        <w:left w:val="none" w:sz="0" w:space="0" w:color="auto"/>
        <w:bottom w:val="none" w:sz="0" w:space="0" w:color="auto"/>
        <w:right w:val="none" w:sz="0" w:space="0" w:color="auto"/>
      </w:divBdr>
    </w:div>
    <w:div w:id="852766090">
      <w:bodyDiv w:val="1"/>
      <w:marLeft w:val="0"/>
      <w:marRight w:val="0"/>
      <w:marTop w:val="0"/>
      <w:marBottom w:val="0"/>
      <w:divBdr>
        <w:top w:val="none" w:sz="0" w:space="0" w:color="auto"/>
        <w:left w:val="none" w:sz="0" w:space="0" w:color="auto"/>
        <w:bottom w:val="none" w:sz="0" w:space="0" w:color="auto"/>
        <w:right w:val="none" w:sz="0" w:space="0" w:color="auto"/>
      </w:divBdr>
    </w:div>
    <w:div w:id="853376078">
      <w:bodyDiv w:val="1"/>
      <w:marLeft w:val="0"/>
      <w:marRight w:val="0"/>
      <w:marTop w:val="0"/>
      <w:marBottom w:val="0"/>
      <w:divBdr>
        <w:top w:val="none" w:sz="0" w:space="0" w:color="auto"/>
        <w:left w:val="none" w:sz="0" w:space="0" w:color="auto"/>
        <w:bottom w:val="none" w:sz="0" w:space="0" w:color="auto"/>
        <w:right w:val="none" w:sz="0" w:space="0" w:color="auto"/>
      </w:divBdr>
    </w:div>
    <w:div w:id="862674093">
      <w:bodyDiv w:val="1"/>
      <w:marLeft w:val="0"/>
      <w:marRight w:val="0"/>
      <w:marTop w:val="0"/>
      <w:marBottom w:val="0"/>
      <w:divBdr>
        <w:top w:val="none" w:sz="0" w:space="0" w:color="auto"/>
        <w:left w:val="none" w:sz="0" w:space="0" w:color="auto"/>
        <w:bottom w:val="none" w:sz="0" w:space="0" w:color="auto"/>
        <w:right w:val="none" w:sz="0" w:space="0" w:color="auto"/>
      </w:divBdr>
    </w:div>
    <w:div w:id="867910760">
      <w:bodyDiv w:val="1"/>
      <w:marLeft w:val="0"/>
      <w:marRight w:val="0"/>
      <w:marTop w:val="0"/>
      <w:marBottom w:val="0"/>
      <w:divBdr>
        <w:top w:val="none" w:sz="0" w:space="0" w:color="auto"/>
        <w:left w:val="none" w:sz="0" w:space="0" w:color="auto"/>
        <w:bottom w:val="none" w:sz="0" w:space="0" w:color="auto"/>
        <w:right w:val="none" w:sz="0" w:space="0" w:color="auto"/>
      </w:divBdr>
    </w:div>
    <w:div w:id="917516166">
      <w:bodyDiv w:val="1"/>
      <w:marLeft w:val="0"/>
      <w:marRight w:val="0"/>
      <w:marTop w:val="0"/>
      <w:marBottom w:val="0"/>
      <w:divBdr>
        <w:top w:val="none" w:sz="0" w:space="0" w:color="auto"/>
        <w:left w:val="none" w:sz="0" w:space="0" w:color="auto"/>
        <w:bottom w:val="none" w:sz="0" w:space="0" w:color="auto"/>
        <w:right w:val="none" w:sz="0" w:space="0" w:color="auto"/>
      </w:divBdr>
    </w:div>
    <w:div w:id="923028209">
      <w:bodyDiv w:val="1"/>
      <w:marLeft w:val="0"/>
      <w:marRight w:val="0"/>
      <w:marTop w:val="0"/>
      <w:marBottom w:val="0"/>
      <w:divBdr>
        <w:top w:val="none" w:sz="0" w:space="0" w:color="auto"/>
        <w:left w:val="none" w:sz="0" w:space="0" w:color="auto"/>
        <w:bottom w:val="none" w:sz="0" w:space="0" w:color="auto"/>
        <w:right w:val="none" w:sz="0" w:space="0" w:color="auto"/>
      </w:divBdr>
    </w:div>
    <w:div w:id="942418161">
      <w:bodyDiv w:val="1"/>
      <w:marLeft w:val="0"/>
      <w:marRight w:val="0"/>
      <w:marTop w:val="0"/>
      <w:marBottom w:val="0"/>
      <w:divBdr>
        <w:top w:val="none" w:sz="0" w:space="0" w:color="auto"/>
        <w:left w:val="none" w:sz="0" w:space="0" w:color="auto"/>
        <w:bottom w:val="none" w:sz="0" w:space="0" w:color="auto"/>
        <w:right w:val="none" w:sz="0" w:space="0" w:color="auto"/>
      </w:divBdr>
    </w:div>
    <w:div w:id="964191832">
      <w:bodyDiv w:val="1"/>
      <w:marLeft w:val="0"/>
      <w:marRight w:val="0"/>
      <w:marTop w:val="0"/>
      <w:marBottom w:val="0"/>
      <w:divBdr>
        <w:top w:val="none" w:sz="0" w:space="0" w:color="auto"/>
        <w:left w:val="none" w:sz="0" w:space="0" w:color="auto"/>
        <w:bottom w:val="none" w:sz="0" w:space="0" w:color="auto"/>
        <w:right w:val="none" w:sz="0" w:space="0" w:color="auto"/>
      </w:divBdr>
    </w:div>
    <w:div w:id="964769876">
      <w:bodyDiv w:val="1"/>
      <w:marLeft w:val="0"/>
      <w:marRight w:val="0"/>
      <w:marTop w:val="0"/>
      <w:marBottom w:val="0"/>
      <w:divBdr>
        <w:top w:val="none" w:sz="0" w:space="0" w:color="auto"/>
        <w:left w:val="none" w:sz="0" w:space="0" w:color="auto"/>
        <w:bottom w:val="none" w:sz="0" w:space="0" w:color="auto"/>
        <w:right w:val="none" w:sz="0" w:space="0" w:color="auto"/>
      </w:divBdr>
    </w:div>
    <w:div w:id="968586814">
      <w:bodyDiv w:val="1"/>
      <w:marLeft w:val="0"/>
      <w:marRight w:val="0"/>
      <w:marTop w:val="0"/>
      <w:marBottom w:val="0"/>
      <w:divBdr>
        <w:top w:val="none" w:sz="0" w:space="0" w:color="auto"/>
        <w:left w:val="none" w:sz="0" w:space="0" w:color="auto"/>
        <w:bottom w:val="none" w:sz="0" w:space="0" w:color="auto"/>
        <w:right w:val="none" w:sz="0" w:space="0" w:color="auto"/>
      </w:divBdr>
    </w:div>
    <w:div w:id="991787647">
      <w:bodyDiv w:val="1"/>
      <w:marLeft w:val="0"/>
      <w:marRight w:val="0"/>
      <w:marTop w:val="0"/>
      <w:marBottom w:val="0"/>
      <w:divBdr>
        <w:top w:val="none" w:sz="0" w:space="0" w:color="auto"/>
        <w:left w:val="none" w:sz="0" w:space="0" w:color="auto"/>
        <w:bottom w:val="none" w:sz="0" w:space="0" w:color="auto"/>
        <w:right w:val="none" w:sz="0" w:space="0" w:color="auto"/>
      </w:divBdr>
    </w:div>
    <w:div w:id="1014844943">
      <w:bodyDiv w:val="1"/>
      <w:marLeft w:val="0"/>
      <w:marRight w:val="0"/>
      <w:marTop w:val="0"/>
      <w:marBottom w:val="0"/>
      <w:divBdr>
        <w:top w:val="none" w:sz="0" w:space="0" w:color="auto"/>
        <w:left w:val="none" w:sz="0" w:space="0" w:color="auto"/>
        <w:bottom w:val="none" w:sz="0" w:space="0" w:color="auto"/>
        <w:right w:val="none" w:sz="0" w:space="0" w:color="auto"/>
      </w:divBdr>
    </w:div>
    <w:div w:id="1034766430">
      <w:bodyDiv w:val="1"/>
      <w:marLeft w:val="0"/>
      <w:marRight w:val="0"/>
      <w:marTop w:val="0"/>
      <w:marBottom w:val="0"/>
      <w:divBdr>
        <w:top w:val="none" w:sz="0" w:space="0" w:color="auto"/>
        <w:left w:val="none" w:sz="0" w:space="0" w:color="auto"/>
        <w:bottom w:val="none" w:sz="0" w:space="0" w:color="auto"/>
        <w:right w:val="none" w:sz="0" w:space="0" w:color="auto"/>
      </w:divBdr>
    </w:div>
    <w:div w:id="1043554019">
      <w:bodyDiv w:val="1"/>
      <w:marLeft w:val="0"/>
      <w:marRight w:val="0"/>
      <w:marTop w:val="0"/>
      <w:marBottom w:val="0"/>
      <w:divBdr>
        <w:top w:val="none" w:sz="0" w:space="0" w:color="auto"/>
        <w:left w:val="none" w:sz="0" w:space="0" w:color="auto"/>
        <w:bottom w:val="none" w:sz="0" w:space="0" w:color="auto"/>
        <w:right w:val="none" w:sz="0" w:space="0" w:color="auto"/>
      </w:divBdr>
    </w:div>
    <w:div w:id="1046638028">
      <w:bodyDiv w:val="1"/>
      <w:marLeft w:val="0"/>
      <w:marRight w:val="0"/>
      <w:marTop w:val="0"/>
      <w:marBottom w:val="0"/>
      <w:divBdr>
        <w:top w:val="none" w:sz="0" w:space="0" w:color="auto"/>
        <w:left w:val="none" w:sz="0" w:space="0" w:color="auto"/>
        <w:bottom w:val="none" w:sz="0" w:space="0" w:color="auto"/>
        <w:right w:val="none" w:sz="0" w:space="0" w:color="auto"/>
      </w:divBdr>
    </w:div>
    <w:div w:id="1050954883">
      <w:bodyDiv w:val="1"/>
      <w:marLeft w:val="0"/>
      <w:marRight w:val="0"/>
      <w:marTop w:val="0"/>
      <w:marBottom w:val="0"/>
      <w:divBdr>
        <w:top w:val="none" w:sz="0" w:space="0" w:color="auto"/>
        <w:left w:val="none" w:sz="0" w:space="0" w:color="auto"/>
        <w:bottom w:val="none" w:sz="0" w:space="0" w:color="auto"/>
        <w:right w:val="none" w:sz="0" w:space="0" w:color="auto"/>
      </w:divBdr>
    </w:div>
    <w:div w:id="1121996027">
      <w:bodyDiv w:val="1"/>
      <w:marLeft w:val="0"/>
      <w:marRight w:val="0"/>
      <w:marTop w:val="0"/>
      <w:marBottom w:val="0"/>
      <w:divBdr>
        <w:top w:val="none" w:sz="0" w:space="0" w:color="auto"/>
        <w:left w:val="none" w:sz="0" w:space="0" w:color="auto"/>
        <w:bottom w:val="none" w:sz="0" w:space="0" w:color="auto"/>
        <w:right w:val="none" w:sz="0" w:space="0" w:color="auto"/>
      </w:divBdr>
    </w:div>
    <w:div w:id="1122579798">
      <w:bodyDiv w:val="1"/>
      <w:marLeft w:val="0"/>
      <w:marRight w:val="0"/>
      <w:marTop w:val="0"/>
      <w:marBottom w:val="0"/>
      <w:divBdr>
        <w:top w:val="none" w:sz="0" w:space="0" w:color="auto"/>
        <w:left w:val="none" w:sz="0" w:space="0" w:color="auto"/>
        <w:bottom w:val="none" w:sz="0" w:space="0" w:color="auto"/>
        <w:right w:val="none" w:sz="0" w:space="0" w:color="auto"/>
      </w:divBdr>
    </w:div>
    <w:div w:id="1126974356">
      <w:bodyDiv w:val="1"/>
      <w:marLeft w:val="0"/>
      <w:marRight w:val="0"/>
      <w:marTop w:val="0"/>
      <w:marBottom w:val="0"/>
      <w:divBdr>
        <w:top w:val="none" w:sz="0" w:space="0" w:color="auto"/>
        <w:left w:val="none" w:sz="0" w:space="0" w:color="auto"/>
        <w:bottom w:val="none" w:sz="0" w:space="0" w:color="auto"/>
        <w:right w:val="none" w:sz="0" w:space="0" w:color="auto"/>
      </w:divBdr>
    </w:div>
    <w:div w:id="1162159560">
      <w:bodyDiv w:val="1"/>
      <w:marLeft w:val="0"/>
      <w:marRight w:val="0"/>
      <w:marTop w:val="0"/>
      <w:marBottom w:val="0"/>
      <w:divBdr>
        <w:top w:val="none" w:sz="0" w:space="0" w:color="auto"/>
        <w:left w:val="none" w:sz="0" w:space="0" w:color="auto"/>
        <w:bottom w:val="none" w:sz="0" w:space="0" w:color="auto"/>
        <w:right w:val="none" w:sz="0" w:space="0" w:color="auto"/>
      </w:divBdr>
    </w:div>
    <w:div w:id="1186866599">
      <w:bodyDiv w:val="1"/>
      <w:marLeft w:val="0"/>
      <w:marRight w:val="0"/>
      <w:marTop w:val="0"/>
      <w:marBottom w:val="0"/>
      <w:divBdr>
        <w:top w:val="none" w:sz="0" w:space="0" w:color="auto"/>
        <w:left w:val="none" w:sz="0" w:space="0" w:color="auto"/>
        <w:bottom w:val="none" w:sz="0" w:space="0" w:color="auto"/>
        <w:right w:val="none" w:sz="0" w:space="0" w:color="auto"/>
      </w:divBdr>
    </w:div>
    <w:div w:id="1206287695">
      <w:bodyDiv w:val="1"/>
      <w:marLeft w:val="0"/>
      <w:marRight w:val="0"/>
      <w:marTop w:val="0"/>
      <w:marBottom w:val="0"/>
      <w:divBdr>
        <w:top w:val="none" w:sz="0" w:space="0" w:color="auto"/>
        <w:left w:val="none" w:sz="0" w:space="0" w:color="auto"/>
        <w:bottom w:val="none" w:sz="0" w:space="0" w:color="auto"/>
        <w:right w:val="none" w:sz="0" w:space="0" w:color="auto"/>
      </w:divBdr>
    </w:div>
    <w:div w:id="1218660671">
      <w:bodyDiv w:val="1"/>
      <w:marLeft w:val="0"/>
      <w:marRight w:val="0"/>
      <w:marTop w:val="0"/>
      <w:marBottom w:val="0"/>
      <w:divBdr>
        <w:top w:val="none" w:sz="0" w:space="0" w:color="auto"/>
        <w:left w:val="none" w:sz="0" w:space="0" w:color="auto"/>
        <w:bottom w:val="none" w:sz="0" w:space="0" w:color="auto"/>
        <w:right w:val="none" w:sz="0" w:space="0" w:color="auto"/>
      </w:divBdr>
    </w:div>
    <w:div w:id="1229608251">
      <w:bodyDiv w:val="1"/>
      <w:marLeft w:val="0"/>
      <w:marRight w:val="0"/>
      <w:marTop w:val="0"/>
      <w:marBottom w:val="0"/>
      <w:divBdr>
        <w:top w:val="none" w:sz="0" w:space="0" w:color="auto"/>
        <w:left w:val="none" w:sz="0" w:space="0" w:color="auto"/>
        <w:bottom w:val="none" w:sz="0" w:space="0" w:color="auto"/>
        <w:right w:val="none" w:sz="0" w:space="0" w:color="auto"/>
      </w:divBdr>
    </w:div>
    <w:div w:id="1234386816">
      <w:bodyDiv w:val="1"/>
      <w:marLeft w:val="0"/>
      <w:marRight w:val="0"/>
      <w:marTop w:val="0"/>
      <w:marBottom w:val="0"/>
      <w:divBdr>
        <w:top w:val="none" w:sz="0" w:space="0" w:color="auto"/>
        <w:left w:val="none" w:sz="0" w:space="0" w:color="auto"/>
        <w:bottom w:val="none" w:sz="0" w:space="0" w:color="auto"/>
        <w:right w:val="none" w:sz="0" w:space="0" w:color="auto"/>
      </w:divBdr>
    </w:div>
    <w:div w:id="1243636725">
      <w:bodyDiv w:val="1"/>
      <w:marLeft w:val="0"/>
      <w:marRight w:val="0"/>
      <w:marTop w:val="0"/>
      <w:marBottom w:val="0"/>
      <w:divBdr>
        <w:top w:val="none" w:sz="0" w:space="0" w:color="auto"/>
        <w:left w:val="none" w:sz="0" w:space="0" w:color="auto"/>
        <w:bottom w:val="none" w:sz="0" w:space="0" w:color="auto"/>
        <w:right w:val="none" w:sz="0" w:space="0" w:color="auto"/>
      </w:divBdr>
    </w:div>
    <w:div w:id="1255017173">
      <w:bodyDiv w:val="1"/>
      <w:marLeft w:val="0"/>
      <w:marRight w:val="0"/>
      <w:marTop w:val="0"/>
      <w:marBottom w:val="0"/>
      <w:divBdr>
        <w:top w:val="none" w:sz="0" w:space="0" w:color="auto"/>
        <w:left w:val="none" w:sz="0" w:space="0" w:color="auto"/>
        <w:bottom w:val="none" w:sz="0" w:space="0" w:color="auto"/>
        <w:right w:val="none" w:sz="0" w:space="0" w:color="auto"/>
      </w:divBdr>
    </w:div>
    <w:div w:id="1259951536">
      <w:bodyDiv w:val="1"/>
      <w:marLeft w:val="0"/>
      <w:marRight w:val="0"/>
      <w:marTop w:val="0"/>
      <w:marBottom w:val="0"/>
      <w:divBdr>
        <w:top w:val="none" w:sz="0" w:space="0" w:color="auto"/>
        <w:left w:val="none" w:sz="0" w:space="0" w:color="auto"/>
        <w:bottom w:val="none" w:sz="0" w:space="0" w:color="auto"/>
        <w:right w:val="none" w:sz="0" w:space="0" w:color="auto"/>
      </w:divBdr>
    </w:div>
    <w:div w:id="1262377342">
      <w:bodyDiv w:val="1"/>
      <w:marLeft w:val="0"/>
      <w:marRight w:val="0"/>
      <w:marTop w:val="0"/>
      <w:marBottom w:val="0"/>
      <w:divBdr>
        <w:top w:val="none" w:sz="0" w:space="0" w:color="auto"/>
        <w:left w:val="none" w:sz="0" w:space="0" w:color="auto"/>
        <w:bottom w:val="none" w:sz="0" w:space="0" w:color="auto"/>
        <w:right w:val="none" w:sz="0" w:space="0" w:color="auto"/>
      </w:divBdr>
    </w:div>
    <w:div w:id="1271666844">
      <w:bodyDiv w:val="1"/>
      <w:marLeft w:val="0"/>
      <w:marRight w:val="0"/>
      <w:marTop w:val="0"/>
      <w:marBottom w:val="0"/>
      <w:divBdr>
        <w:top w:val="none" w:sz="0" w:space="0" w:color="auto"/>
        <w:left w:val="none" w:sz="0" w:space="0" w:color="auto"/>
        <w:bottom w:val="none" w:sz="0" w:space="0" w:color="auto"/>
        <w:right w:val="none" w:sz="0" w:space="0" w:color="auto"/>
      </w:divBdr>
    </w:div>
    <w:div w:id="1272669630">
      <w:bodyDiv w:val="1"/>
      <w:marLeft w:val="0"/>
      <w:marRight w:val="0"/>
      <w:marTop w:val="0"/>
      <w:marBottom w:val="0"/>
      <w:divBdr>
        <w:top w:val="none" w:sz="0" w:space="0" w:color="auto"/>
        <w:left w:val="none" w:sz="0" w:space="0" w:color="auto"/>
        <w:bottom w:val="none" w:sz="0" w:space="0" w:color="auto"/>
        <w:right w:val="none" w:sz="0" w:space="0" w:color="auto"/>
      </w:divBdr>
    </w:div>
    <w:div w:id="1280722505">
      <w:bodyDiv w:val="1"/>
      <w:marLeft w:val="0"/>
      <w:marRight w:val="0"/>
      <w:marTop w:val="0"/>
      <w:marBottom w:val="0"/>
      <w:divBdr>
        <w:top w:val="none" w:sz="0" w:space="0" w:color="auto"/>
        <w:left w:val="none" w:sz="0" w:space="0" w:color="auto"/>
        <w:bottom w:val="none" w:sz="0" w:space="0" w:color="auto"/>
        <w:right w:val="none" w:sz="0" w:space="0" w:color="auto"/>
      </w:divBdr>
    </w:div>
    <w:div w:id="1295327574">
      <w:bodyDiv w:val="1"/>
      <w:marLeft w:val="0"/>
      <w:marRight w:val="0"/>
      <w:marTop w:val="0"/>
      <w:marBottom w:val="0"/>
      <w:divBdr>
        <w:top w:val="none" w:sz="0" w:space="0" w:color="auto"/>
        <w:left w:val="none" w:sz="0" w:space="0" w:color="auto"/>
        <w:bottom w:val="none" w:sz="0" w:space="0" w:color="auto"/>
        <w:right w:val="none" w:sz="0" w:space="0" w:color="auto"/>
      </w:divBdr>
    </w:div>
    <w:div w:id="1298605669">
      <w:bodyDiv w:val="1"/>
      <w:marLeft w:val="0"/>
      <w:marRight w:val="0"/>
      <w:marTop w:val="0"/>
      <w:marBottom w:val="0"/>
      <w:divBdr>
        <w:top w:val="none" w:sz="0" w:space="0" w:color="auto"/>
        <w:left w:val="none" w:sz="0" w:space="0" w:color="auto"/>
        <w:bottom w:val="none" w:sz="0" w:space="0" w:color="auto"/>
        <w:right w:val="none" w:sz="0" w:space="0" w:color="auto"/>
      </w:divBdr>
    </w:div>
    <w:div w:id="1302691238">
      <w:bodyDiv w:val="1"/>
      <w:marLeft w:val="0"/>
      <w:marRight w:val="0"/>
      <w:marTop w:val="0"/>
      <w:marBottom w:val="0"/>
      <w:divBdr>
        <w:top w:val="none" w:sz="0" w:space="0" w:color="auto"/>
        <w:left w:val="none" w:sz="0" w:space="0" w:color="auto"/>
        <w:bottom w:val="none" w:sz="0" w:space="0" w:color="auto"/>
        <w:right w:val="none" w:sz="0" w:space="0" w:color="auto"/>
      </w:divBdr>
    </w:div>
    <w:div w:id="1308894630">
      <w:bodyDiv w:val="1"/>
      <w:marLeft w:val="0"/>
      <w:marRight w:val="0"/>
      <w:marTop w:val="0"/>
      <w:marBottom w:val="0"/>
      <w:divBdr>
        <w:top w:val="none" w:sz="0" w:space="0" w:color="auto"/>
        <w:left w:val="none" w:sz="0" w:space="0" w:color="auto"/>
        <w:bottom w:val="none" w:sz="0" w:space="0" w:color="auto"/>
        <w:right w:val="none" w:sz="0" w:space="0" w:color="auto"/>
      </w:divBdr>
    </w:div>
    <w:div w:id="1312252104">
      <w:bodyDiv w:val="1"/>
      <w:marLeft w:val="0"/>
      <w:marRight w:val="0"/>
      <w:marTop w:val="0"/>
      <w:marBottom w:val="0"/>
      <w:divBdr>
        <w:top w:val="none" w:sz="0" w:space="0" w:color="auto"/>
        <w:left w:val="none" w:sz="0" w:space="0" w:color="auto"/>
        <w:bottom w:val="none" w:sz="0" w:space="0" w:color="auto"/>
        <w:right w:val="none" w:sz="0" w:space="0" w:color="auto"/>
      </w:divBdr>
    </w:div>
    <w:div w:id="1312641237">
      <w:bodyDiv w:val="1"/>
      <w:marLeft w:val="0"/>
      <w:marRight w:val="0"/>
      <w:marTop w:val="0"/>
      <w:marBottom w:val="0"/>
      <w:divBdr>
        <w:top w:val="none" w:sz="0" w:space="0" w:color="auto"/>
        <w:left w:val="none" w:sz="0" w:space="0" w:color="auto"/>
        <w:bottom w:val="none" w:sz="0" w:space="0" w:color="auto"/>
        <w:right w:val="none" w:sz="0" w:space="0" w:color="auto"/>
      </w:divBdr>
    </w:div>
    <w:div w:id="1316378321">
      <w:bodyDiv w:val="1"/>
      <w:marLeft w:val="0"/>
      <w:marRight w:val="0"/>
      <w:marTop w:val="0"/>
      <w:marBottom w:val="0"/>
      <w:divBdr>
        <w:top w:val="none" w:sz="0" w:space="0" w:color="auto"/>
        <w:left w:val="none" w:sz="0" w:space="0" w:color="auto"/>
        <w:bottom w:val="none" w:sz="0" w:space="0" w:color="auto"/>
        <w:right w:val="none" w:sz="0" w:space="0" w:color="auto"/>
      </w:divBdr>
    </w:div>
    <w:div w:id="1324968655">
      <w:bodyDiv w:val="1"/>
      <w:marLeft w:val="0"/>
      <w:marRight w:val="0"/>
      <w:marTop w:val="0"/>
      <w:marBottom w:val="0"/>
      <w:divBdr>
        <w:top w:val="none" w:sz="0" w:space="0" w:color="auto"/>
        <w:left w:val="none" w:sz="0" w:space="0" w:color="auto"/>
        <w:bottom w:val="none" w:sz="0" w:space="0" w:color="auto"/>
        <w:right w:val="none" w:sz="0" w:space="0" w:color="auto"/>
      </w:divBdr>
    </w:div>
    <w:div w:id="1338539585">
      <w:bodyDiv w:val="1"/>
      <w:marLeft w:val="0"/>
      <w:marRight w:val="0"/>
      <w:marTop w:val="0"/>
      <w:marBottom w:val="0"/>
      <w:divBdr>
        <w:top w:val="none" w:sz="0" w:space="0" w:color="auto"/>
        <w:left w:val="none" w:sz="0" w:space="0" w:color="auto"/>
        <w:bottom w:val="none" w:sz="0" w:space="0" w:color="auto"/>
        <w:right w:val="none" w:sz="0" w:space="0" w:color="auto"/>
      </w:divBdr>
    </w:div>
    <w:div w:id="1367487661">
      <w:bodyDiv w:val="1"/>
      <w:marLeft w:val="0"/>
      <w:marRight w:val="0"/>
      <w:marTop w:val="0"/>
      <w:marBottom w:val="0"/>
      <w:divBdr>
        <w:top w:val="none" w:sz="0" w:space="0" w:color="auto"/>
        <w:left w:val="none" w:sz="0" w:space="0" w:color="auto"/>
        <w:bottom w:val="none" w:sz="0" w:space="0" w:color="auto"/>
        <w:right w:val="none" w:sz="0" w:space="0" w:color="auto"/>
      </w:divBdr>
    </w:div>
    <w:div w:id="1369724919">
      <w:bodyDiv w:val="1"/>
      <w:marLeft w:val="0"/>
      <w:marRight w:val="0"/>
      <w:marTop w:val="0"/>
      <w:marBottom w:val="0"/>
      <w:divBdr>
        <w:top w:val="none" w:sz="0" w:space="0" w:color="auto"/>
        <w:left w:val="none" w:sz="0" w:space="0" w:color="auto"/>
        <w:bottom w:val="none" w:sz="0" w:space="0" w:color="auto"/>
        <w:right w:val="none" w:sz="0" w:space="0" w:color="auto"/>
      </w:divBdr>
    </w:div>
    <w:div w:id="1403259234">
      <w:bodyDiv w:val="1"/>
      <w:marLeft w:val="0"/>
      <w:marRight w:val="0"/>
      <w:marTop w:val="0"/>
      <w:marBottom w:val="0"/>
      <w:divBdr>
        <w:top w:val="none" w:sz="0" w:space="0" w:color="auto"/>
        <w:left w:val="none" w:sz="0" w:space="0" w:color="auto"/>
        <w:bottom w:val="none" w:sz="0" w:space="0" w:color="auto"/>
        <w:right w:val="none" w:sz="0" w:space="0" w:color="auto"/>
      </w:divBdr>
    </w:div>
    <w:div w:id="1428381659">
      <w:bodyDiv w:val="1"/>
      <w:marLeft w:val="0"/>
      <w:marRight w:val="0"/>
      <w:marTop w:val="0"/>
      <w:marBottom w:val="0"/>
      <w:divBdr>
        <w:top w:val="none" w:sz="0" w:space="0" w:color="auto"/>
        <w:left w:val="none" w:sz="0" w:space="0" w:color="auto"/>
        <w:bottom w:val="none" w:sz="0" w:space="0" w:color="auto"/>
        <w:right w:val="none" w:sz="0" w:space="0" w:color="auto"/>
      </w:divBdr>
    </w:div>
    <w:div w:id="1430082025">
      <w:bodyDiv w:val="1"/>
      <w:marLeft w:val="0"/>
      <w:marRight w:val="0"/>
      <w:marTop w:val="0"/>
      <w:marBottom w:val="0"/>
      <w:divBdr>
        <w:top w:val="none" w:sz="0" w:space="0" w:color="auto"/>
        <w:left w:val="none" w:sz="0" w:space="0" w:color="auto"/>
        <w:bottom w:val="none" w:sz="0" w:space="0" w:color="auto"/>
        <w:right w:val="none" w:sz="0" w:space="0" w:color="auto"/>
      </w:divBdr>
    </w:div>
    <w:div w:id="1431585000">
      <w:bodyDiv w:val="1"/>
      <w:marLeft w:val="0"/>
      <w:marRight w:val="0"/>
      <w:marTop w:val="0"/>
      <w:marBottom w:val="0"/>
      <w:divBdr>
        <w:top w:val="none" w:sz="0" w:space="0" w:color="auto"/>
        <w:left w:val="none" w:sz="0" w:space="0" w:color="auto"/>
        <w:bottom w:val="none" w:sz="0" w:space="0" w:color="auto"/>
        <w:right w:val="none" w:sz="0" w:space="0" w:color="auto"/>
      </w:divBdr>
    </w:div>
    <w:div w:id="1432235035">
      <w:bodyDiv w:val="1"/>
      <w:marLeft w:val="0"/>
      <w:marRight w:val="0"/>
      <w:marTop w:val="0"/>
      <w:marBottom w:val="0"/>
      <w:divBdr>
        <w:top w:val="none" w:sz="0" w:space="0" w:color="auto"/>
        <w:left w:val="none" w:sz="0" w:space="0" w:color="auto"/>
        <w:bottom w:val="none" w:sz="0" w:space="0" w:color="auto"/>
        <w:right w:val="none" w:sz="0" w:space="0" w:color="auto"/>
      </w:divBdr>
    </w:div>
    <w:div w:id="1473668947">
      <w:bodyDiv w:val="1"/>
      <w:marLeft w:val="0"/>
      <w:marRight w:val="0"/>
      <w:marTop w:val="0"/>
      <w:marBottom w:val="0"/>
      <w:divBdr>
        <w:top w:val="none" w:sz="0" w:space="0" w:color="auto"/>
        <w:left w:val="none" w:sz="0" w:space="0" w:color="auto"/>
        <w:bottom w:val="none" w:sz="0" w:space="0" w:color="auto"/>
        <w:right w:val="none" w:sz="0" w:space="0" w:color="auto"/>
      </w:divBdr>
    </w:div>
    <w:div w:id="1474176544">
      <w:bodyDiv w:val="1"/>
      <w:marLeft w:val="0"/>
      <w:marRight w:val="0"/>
      <w:marTop w:val="0"/>
      <w:marBottom w:val="0"/>
      <w:divBdr>
        <w:top w:val="none" w:sz="0" w:space="0" w:color="auto"/>
        <w:left w:val="none" w:sz="0" w:space="0" w:color="auto"/>
        <w:bottom w:val="none" w:sz="0" w:space="0" w:color="auto"/>
        <w:right w:val="none" w:sz="0" w:space="0" w:color="auto"/>
      </w:divBdr>
    </w:div>
    <w:div w:id="1481313211">
      <w:bodyDiv w:val="1"/>
      <w:marLeft w:val="0"/>
      <w:marRight w:val="0"/>
      <w:marTop w:val="0"/>
      <w:marBottom w:val="0"/>
      <w:divBdr>
        <w:top w:val="none" w:sz="0" w:space="0" w:color="auto"/>
        <w:left w:val="none" w:sz="0" w:space="0" w:color="auto"/>
        <w:bottom w:val="none" w:sz="0" w:space="0" w:color="auto"/>
        <w:right w:val="none" w:sz="0" w:space="0" w:color="auto"/>
      </w:divBdr>
    </w:div>
    <w:div w:id="1505247173">
      <w:bodyDiv w:val="1"/>
      <w:marLeft w:val="0"/>
      <w:marRight w:val="0"/>
      <w:marTop w:val="0"/>
      <w:marBottom w:val="0"/>
      <w:divBdr>
        <w:top w:val="none" w:sz="0" w:space="0" w:color="auto"/>
        <w:left w:val="none" w:sz="0" w:space="0" w:color="auto"/>
        <w:bottom w:val="none" w:sz="0" w:space="0" w:color="auto"/>
        <w:right w:val="none" w:sz="0" w:space="0" w:color="auto"/>
      </w:divBdr>
    </w:div>
    <w:div w:id="1506631448">
      <w:bodyDiv w:val="1"/>
      <w:marLeft w:val="0"/>
      <w:marRight w:val="0"/>
      <w:marTop w:val="0"/>
      <w:marBottom w:val="0"/>
      <w:divBdr>
        <w:top w:val="none" w:sz="0" w:space="0" w:color="auto"/>
        <w:left w:val="none" w:sz="0" w:space="0" w:color="auto"/>
        <w:bottom w:val="none" w:sz="0" w:space="0" w:color="auto"/>
        <w:right w:val="none" w:sz="0" w:space="0" w:color="auto"/>
      </w:divBdr>
    </w:div>
    <w:div w:id="1516381181">
      <w:bodyDiv w:val="1"/>
      <w:marLeft w:val="0"/>
      <w:marRight w:val="0"/>
      <w:marTop w:val="0"/>
      <w:marBottom w:val="0"/>
      <w:divBdr>
        <w:top w:val="none" w:sz="0" w:space="0" w:color="auto"/>
        <w:left w:val="none" w:sz="0" w:space="0" w:color="auto"/>
        <w:bottom w:val="none" w:sz="0" w:space="0" w:color="auto"/>
        <w:right w:val="none" w:sz="0" w:space="0" w:color="auto"/>
      </w:divBdr>
    </w:div>
    <w:div w:id="1524709853">
      <w:bodyDiv w:val="1"/>
      <w:marLeft w:val="0"/>
      <w:marRight w:val="0"/>
      <w:marTop w:val="0"/>
      <w:marBottom w:val="0"/>
      <w:divBdr>
        <w:top w:val="none" w:sz="0" w:space="0" w:color="auto"/>
        <w:left w:val="none" w:sz="0" w:space="0" w:color="auto"/>
        <w:bottom w:val="none" w:sz="0" w:space="0" w:color="auto"/>
        <w:right w:val="none" w:sz="0" w:space="0" w:color="auto"/>
      </w:divBdr>
    </w:div>
    <w:div w:id="1527206878">
      <w:bodyDiv w:val="1"/>
      <w:marLeft w:val="0"/>
      <w:marRight w:val="0"/>
      <w:marTop w:val="0"/>
      <w:marBottom w:val="0"/>
      <w:divBdr>
        <w:top w:val="none" w:sz="0" w:space="0" w:color="auto"/>
        <w:left w:val="none" w:sz="0" w:space="0" w:color="auto"/>
        <w:bottom w:val="none" w:sz="0" w:space="0" w:color="auto"/>
        <w:right w:val="none" w:sz="0" w:space="0" w:color="auto"/>
      </w:divBdr>
    </w:div>
    <w:div w:id="1533222460">
      <w:bodyDiv w:val="1"/>
      <w:marLeft w:val="0"/>
      <w:marRight w:val="0"/>
      <w:marTop w:val="0"/>
      <w:marBottom w:val="0"/>
      <w:divBdr>
        <w:top w:val="none" w:sz="0" w:space="0" w:color="auto"/>
        <w:left w:val="none" w:sz="0" w:space="0" w:color="auto"/>
        <w:bottom w:val="none" w:sz="0" w:space="0" w:color="auto"/>
        <w:right w:val="none" w:sz="0" w:space="0" w:color="auto"/>
      </w:divBdr>
    </w:div>
    <w:div w:id="1580797015">
      <w:bodyDiv w:val="1"/>
      <w:marLeft w:val="0"/>
      <w:marRight w:val="0"/>
      <w:marTop w:val="0"/>
      <w:marBottom w:val="0"/>
      <w:divBdr>
        <w:top w:val="none" w:sz="0" w:space="0" w:color="auto"/>
        <w:left w:val="none" w:sz="0" w:space="0" w:color="auto"/>
        <w:bottom w:val="none" w:sz="0" w:space="0" w:color="auto"/>
        <w:right w:val="none" w:sz="0" w:space="0" w:color="auto"/>
      </w:divBdr>
    </w:div>
    <w:div w:id="1584028065">
      <w:bodyDiv w:val="1"/>
      <w:marLeft w:val="0"/>
      <w:marRight w:val="0"/>
      <w:marTop w:val="0"/>
      <w:marBottom w:val="0"/>
      <w:divBdr>
        <w:top w:val="none" w:sz="0" w:space="0" w:color="auto"/>
        <w:left w:val="none" w:sz="0" w:space="0" w:color="auto"/>
        <w:bottom w:val="none" w:sz="0" w:space="0" w:color="auto"/>
        <w:right w:val="none" w:sz="0" w:space="0" w:color="auto"/>
      </w:divBdr>
    </w:div>
    <w:div w:id="1587493529">
      <w:bodyDiv w:val="1"/>
      <w:marLeft w:val="0"/>
      <w:marRight w:val="0"/>
      <w:marTop w:val="0"/>
      <w:marBottom w:val="0"/>
      <w:divBdr>
        <w:top w:val="none" w:sz="0" w:space="0" w:color="auto"/>
        <w:left w:val="none" w:sz="0" w:space="0" w:color="auto"/>
        <w:bottom w:val="none" w:sz="0" w:space="0" w:color="auto"/>
        <w:right w:val="none" w:sz="0" w:space="0" w:color="auto"/>
      </w:divBdr>
    </w:div>
    <w:div w:id="1598292275">
      <w:bodyDiv w:val="1"/>
      <w:marLeft w:val="0"/>
      <w:marRight w:val="0"/>
      <w:marTop w:val="0"/>
      <w:marBottom w:val="0"/>
      <w:divBdr>
        <w:top w:val="none" w:sz="0" w:space="0" w:color="auto"/>
        <w:left w:val="none" w:sz="0" w:space="0" w:color="auto"/>
        <w:bottom w:val="none" w:sz="0" w:space="0" w:color="auto"/>
        <w:right w:val="none" w:sz="0" w:space="0" w:color="auto"/>
      </w:divBdr>
    </w:div>
    <w:div w:id="1601254112">
      <w:bodyDiv w:val="1"/>
      <w:marLeft w:val="0"/>
      <w:marRight w:val="0"/>
      <w:marTop w:val="0"/>
      <w:marBottom w:val="0"/>
      <w:divBdr>
        <w:top w:val="none" w:sz="0" w:space="0" w:color="auto"/>
        <w:left w:val="none" w:sz="0" w:space="0" w:color="auto"/>
        <w:bottom w:val="none" w:sz="0" w:space="0" w:color="auto"/>
        <w:right w:val="none" w:sz="0" w:space="0" w:color="auto"/>
      </w:divBdr>
    </w:div>
    <w:div w:id="1601639743">
      <w:bodyDiv w:val="1"/>
      <w:marLeft w:val="0"/>
      <w:marRight w:val="0"/>
      <w:marTop w:val="0"/>
      <w:marBottom w:val="0"/>
      <w:divBdr>
        <w:top w:val="none" w:sz="0" w:space="0" w:color="auto"/>
        <w:left w:val="none" w:sz="0" w:space="0" w:color="auto"/>
        <w:bottom w:val="none" w:sz="0" w:space="0" w:color="auto"/>
        <w:right w:val="none" w:sz="0" w:space="0" w:color="auto"/>
      </w:divBdr>
    </w:div>
    <w:div w:id="1604921483">
      <w:bodyDiv w:val="1"/>
      <w:marLeft w:val="0"/>
      <w:marRight w:val="0"/>
      <w:marTop w:val="0"/>
      <w:marBottom w:val="0"/>
      <w:divBdr>
        <w:top w:val="none" w:sz="0" w:space="0" w:color="auto"/>
        <w:left w:val="none" w:sz="0" w:space="0" w:color="auto"/>
        <w:bottom w:val="none" w:sz="0" w:space="0" w:color="auto"/>
        <w:right w:val="none" w:sz="0" w:space="0" w:color="auto"/>
      </w:divBdr>
    </w:div>
    <w:div w:id="1613585385">
      <w:bodyDiv w:val="1"/>
      <w:marLeft w:val="0"/>
      <w:marRight w:val="0"/>
      <w:marTop w:val="0"/>
      <w:marBottom w:val="0"/>
      <w:divBdr>
        <w:top w:val="none" w:sz="0" w:space="0" w:color="auto"/>
        <w:left w:val="none" w:sz="0" w:space="0" w:color="auto"/>
        <w:bottom w:val="none" w:sz="0" w:space="0" w:color="auto"/>
        <w:right w:val="none" w:sz="0" w:space="0" w:color="auto"/>
      </w:divBdr>
    </w:div>
    <w:div w:id="1620066227">
      <w:bodyDiv w:val="1"/>
      <w:marLeft w:val="0"/>
      <w:marRight w:val="0"/>
      <w:marTop w:val="0"/>
      <w:marBottom w:val="0"/>
      <w:divBdr>
        <w:top w:val="none" w:sz="0" w:space="0" w:color="auto"/>
        <w:left w:val="none" w:sz="0" w:space="0" w:color="auto"/>
        <w:bottom w:val="none" w:sz="0" w:space="0" w:color="auto"/>
        <w:right w:val="none" w:sz="0" w:space="0" w:color="auto"/>
      </w:divBdr>
    </w:div>
    <w:div w:id="1622297463">
      <w:bodyDiv w:val="1"/>
      <w:marLeft w:val="0"/>
      <w:marRight w:val="0"/>
      <w:marTop w:val="0"/>
      <w:marBottom w:val="0"/>
      <w:divBdr>
        <w:top w:val="none" w:sz="0" w:space="0" w:color="auto"/>
        <w:left w:val="none" w:sz="0" w:space="0" w:color="auto"/>
        <w:bottom w:val="none" w:sz="0" w:space="0" w:color="auto"/>
        <w:right w:val="none" w:sz="0" w:space="0" w:color="auto"/>
      </w:divBdr>
    </w:div>
    <w:div w:id="1631663679">
      <w:bodyDiv w:val="1"/>
      <w:marLeft w:val="0"/>
      <w:marRight w:val="0"/>
      <w:marTop w:val="0"/>
      <w:marBottom w:val="0"/>
      <w:divBdr>
        <w:top w:val="none" w:sz="0" w:space="0" w:color="auto"/>
        <w:left w:val="none" w:sz="0" w:space="0" w:color="auto"/>
        <w:bottom w:val="none" w:sz="0" w:space="0" w:color="auto"/>
        <w:right w:val="none" w:sz="0" w:space="0" w:color="auto"/>
      </w:divBdr>
    </w:div>
    <w:div w:id="1632201870">
      <w:bodyDiv w:val="1"/>
      <w:marLeft w:val="0"/>
      <w:marRight w:val="0"/>
      <w:marTop w:val="0"/>
      <w:marBottom w:val="0"/>
      <w:divBdr>
        <w:top w:val="none" w:sz="0" w:space="0" w:color="auto"/>
        <w:left w:val="none" w:sz="0" w:space="0" w:color="auto"/>
        <w:bottom w:val="none" w:sz="0" w:space="0" w:color="auto"/>
        <w:right w:val="none" w:sz="0" w:space="0" w:color="auto"/>
      </w:divBdr>
    </w:div>
    <w:div w:id="1640770132">
      <w:bodyDiv w:val="1"/>
      <w:marLeft w:val="0"/>
      <w:marRight w:val="0"/>
      <w:marTop w:val="0"/>
      <w:marBottom w:val="0"/>
      <w:divBdr>
        <w:top w:val="none" w:sz="0" w:space="0" w:color="auto"/>
        <w:left w:val="none" w:sz="0" w:space="0" w:color="auto"/>
        <w:bottom w:val="none" w:sz="0" w:space="0" w:color="auto"/>
        <w:right w:val="none" w:sz="0" w:space="0" w:color="auto"/>
      </w:divBdr>
    </w:div>
    <w:div w:id="1652175772">
      <w:bodyDiv w:val="1"/>
      <w:marLeft w:val="0"/>
      <w:marRight w:val="0"/>
      <w:marTop w:val="0"/>
      <w:marBottom w:val="0"/>
      <w:divBdr>
        <w:top w:val="none" w:sz="0" w:space="0" w:color="auto"/>
        <w:left w:val="none" w:sz="0" w:space="0" w:color="auto"/>
        <w:bottom w:val="none" w:sz="0" w:space="0" w:color="auto"/>
        <w:right w:val="none" w:sz="0" w:space="0" w:color="auto"/>
      </w:divBdr>
    </w:div>
    <w:div w:id="1656950097">
      <w:bodyDiv w:val="1"/>
      <w:marLeft w:val="0"/>
      <w:marRight w:val="0"/>
      <w:marTop w:val="0"/>
      <w:marBottom w:val="0"/>
      <w:divBdr>
        <w:top w:val="none" w:sz="0" w:space="0" w:color="auto"/>
        <w:left w:val="none" w:sz="0" w:space="0" w:color="auto"/>
        <w:bottom w:val="none" w:sz="0" w:space="0" w:color="auto"/>
        <w:right w:val="none" w:sz="0" w:space="0" w:color="auto"/>
      </w:divBdr>
    </w:div>
    <w:div w:id="1670519986">
      <w:bodyDiv w:val="1"/>
      <w:marLeft w:val="0"/>
      <w:marRight w:val="0"/>
      <w:marTop w:val="0"/>
      <w:marBottom w:val="0"/>
      <w:divBdr>
        <w:top w:val="none" w:sz="0" w:space="0" w:color="auto"/>
        <w:left w:val="none" w:sz="0" w:space="0" w:color="auto"/>
        <w:bottom w:val="none" w:sz="0" w:space="0" w:color="auto"/>
        <w:right w:val="none" w:sz="0" w:space="0" w:color="auto"/>
      </w:divBdr>
    </w:div>
    <w:div w:id="1683824932">
      <w:bodyDiv w:val="1"/>
      <w:marLeft w:val="0"/>
      <w:marRight w:val="0"/>
      <w:marTop w:val="0"/>
      <w:marBottom w:val="0"/>
      <w:divBdr>
        <w:top w:val="none" w:sz="0" w:space="0" w:color="auto"/>
        <w:left w:val="none" w:sz="0" w:space="0" w:color="auto"/>
        <w:bottom w:val="none" w:sz="0" w:space="0" w:color="auto"/>
        <w:right w:val="none" w:sz="0" w:space="0" w:color="auto"/>
      </w:divBdr>
    </w:div>
    <w:div w:id="1694068165">
      <w:bodyDiv w:val="1"/>
      <w:marLeft w:val="0"/>
      <w:marRight w:val="0"/>
      <w:marTop w:val="0"/>
      <w:marBottom w:val="0"/>
      <w:divBdr>
        <w:top w:val="none" w:sz="0" w:space="0" w:color="auto"/>
        <w:left w:val="none" w:sz="0" w:space="0" w:color="auto"/>
        <w:bottom w:val="none" w:sz="0" w:space="0" w:color="auto"/>
        <w:right w:val="none" w:sz="0" w:space="0" w:color="auto"/>
      </w:divBdr>
    </w:div>
    <w:div w:id="1708606722">
      <w:bodyDiv w:val="1"/>
      <w:marLeft w:val="0"/>
      <w:marRight w:val="0"/>
      <w:marTop w:val="0"/>
      <w:marBottom w:val="0"/>
      <w:divBdr>
        <w:top w:val="none" w:sz="0" w:space="0" w:color="auto"/>
        <w:left w:val="none" w:sz="0" w:space="0" w:color="auto"/>
        <w:bottom w:val="none" w:sz="0" w:space="0" w:color="auto"/>
        <w:right w:val="none" w:sz="0" w:space="0" w:color="auto"/>
      </w:divBdr>
    </w:div>
    <w:div w:id="1713963471">
      <w:bodyDiv w:val="1"/>
      <w:marLeft w:val="0"/>
      <w:marRight w:val="0"/>
      <w:marTop w:val="0"/>
      <w:marBottom w:val="0"/>
      <w:divBdr>
        <w:top w:val="none" w:sz="0" w:space="0" w:color="auto"/>
        <w:left w:val="none" w:sz="0" w:space="0" w:color="auto"/>
        <w:bottom w:val="none" w:sz="0" w:space="0" w:color="auto"/>
        <w:right w:val="none" w:sz="0" w:space="0" w:color="auto"/>
      </w:divBdr>
    </w:div>
    <w:div w:id="1716150497">
      <w:bodyDiv w:val="1"/>
      <w:marLeft w:val="0"/>
      <w:marRight w:val="0"/>
      <w:marTop w:val="0"/>
      <w:marBottom w:val="0"/>
      <w:divBdr>
        <w:top w:val="none" w:sz="0" w:space="0" w:color="auto"/>
        <w:left w:val="none" w:sz="0" w:space="0" w:color="auto"/>
        <w:bottom w:val="none" w:sz="0" w:space="0" w:color="auto"/>
        <w:right w:val="none" w:sz="0" w:space="0" w:color="auto"/>
      </w:divBdr>
    </w:div>
    <w:div w:id="1734115267">
      <w:bodyDiv w:val="1"/>
      <w:marLeft w:val="0"/>
      <w:marRight w:val="0"/>
      <w:marTop w:val="0"/>
      <w:marBottom w:val="0"/>
      <w:divBdr>
        <w:top w:val="none" w:sz="0" w:space="0" w:color="auto"/>
        <w:left w:val="none" w:sz="0" w:space="0" w:color="auto"/>
        <w:bottom w:val="none" w:sz="0" w:space="0" w:color="auto"/>
        <w:right w:val="none" w:sz="0" w:space="0" w:color="auto"/>
      </w:divBdr>
    </w:div>
    <w:div w:id="1739207418">
      <w:bodyDiv w:val="1"/>
      <w:marLeft w:val="0"/>
      <w:marRight w:val="0"/>
      <w:marTop w:val="0"/>
      <w:marBottom w:val="0"/>
      <w:divBdr>
        <w:top w:val="none" w:sz="0" w:space="0" w:color="auto"/>
        <w:left w:val="none" w:sz="0" w:space="0" w:color="auto"/>
        <w:bottom w:val="none" w:sz="0" w:space="0" w:color="auto"/>
        <w:right w:val="none" w:sz="0" w:space="0" w:color="auto"/>
      </w:divBdr>
    </w:div>
    <w:div w:id="1743722963">
      <w:bodyDiv w:val="1"/>
      <w:marLeft w:val="0"/>
      <w:marRight w:val="0"/>
      <w:marTop w:val="0"/>
      <w:marBottom w:val="0"/>
      <w:divBdr>
        <w:top w:val="none" w:sz="0" w:space="0" w:color="auto"/>
        <w:left w:val="none" w:sz="0" w:space="0" w:color="auto"/>
        <w:bottom w:val="none" w:sz="0" w:space="0" w:color="auto"/>
        <w:right w:val="none" w:sz="0" w:space="0" w:color="auto"/>
      </w:divBdr>
    </w:div>
    <w:div w:id="1774134229">
      <w:bodyDiv w:val="1"/>
      <w:marLeft w:val="0"/>
      <w:marRight w:val="0"/>
      <w:marTop w:val="0"/>
      <w:marBottom w:val="0"/>
      <w:divBdr>
        <w:top w:val="none" w:sz="0" w:space="0" w:color="auto"/>
        <w:left w:val="none" w:sz="0" w:space="0" w:color="auto"/>
        <w:bottom w:val="none" w:sz="0" w:space="0" w:color="auto"/>
        <w:right w:val="none" w:sz="0" w:space="0" w:color="auto"/>
      </w:divBdr>
    </w:div>
    <w:div w:id="1776290903">
      <w:bodyDiv w:val="1"/>
      <w:marLeft w:val="0"/>
      <w:marRight w:val="0"/>
      <w:marTop w:val="0"/>
      <w:marBottom w:val="0"/>
      <w:divBdr>
        <w:top w:val="none" w:sz="0" w:space="0" w:color="auto"/>
        <w:left w:val="none" w:sz="0" w:space="0" w:color="auto"/>
        <w:bottom w:val="none" w:sz="0" w:space="0" w:color="auto"/>
        <w:right w:val="none" w:sz="0" w:space="0" w:color="auto"/>
      </w:divBdr>
    </w:div>
    <w:div w:id="1777022846">
      <w:bodyDiv w:val="1"/>
      <w:marLeft w:val="0"/>
      <w:marRight w:val="0"/>
      <w:marTop w:val="0"/>
      <w:marBottom w:val="0"/>
      <w:divBdr>
        <w:top w:val="none" w:sz="0" w:space="0" w:color="auto"/>
        <w:left w:val="none" w:sz="0" w:space="0" w:color="auto"/>
        <w:bottom w:val="none" w:sz="0" w:space="0" w:color="auto"/>
        <w:right w:val="none" w:sz="0" w:space="0" w:color="auto"/>
      </w:divBdr>
    </w:div>
    <w:div w:id="1777870310">
      <w:bodyDiv w:val="1"/>
      <w:marLeft w:val="0"/>
      <w:marRight w:val="0"/>
      <w:marTop w:val="0"/>
      <w:marBottom w:val="0"/>
      <w:divBdr>
        <w:top w:val="none" w:sz="0" w:space="0" w:color="auto"/>
        <w:left w:val="none" w:sz="0" w:space="0" w:color="auto"/>
        <w:bottom w:val="none" w:sz="0" w:space="0" w:color="auto"/>
        <w:right w:val="none" w:sz="0" w:space="0" w:color="auto"/>
      </w:divBdr>
    </w:div>
    <w:div w:id="1784688248">
      <w:bodyDiv w:val="1"/>
      <w:marLeft w:val="0"/>
      <w:marRight w:val="0"/>
      <w:marTop w:val="0"/>
      <w:marBottom w:val="0"/>
      <w:divBdr>
        <w:top w:val="none" w:sz="0" w:space="0" w:color="auto"/>
        <w:left w:val="none" w:sz="0" w:space="0" w:color="auto"/>
        <w:bottom w:val="none" w:sz="0" w:space="0" w:color="auto"/>
        <w:right w:val="none" w:sz="0" w:space="0" w:color="auto"/>
      </w:divBdr>
    </w:div>
    <w:div w:id="1802723176">
      <w:bodyDiv w:val="1"/>
      <w:marLeft w:val="0"/>
      <w:marRight w:val="0"/>
      <w:marTop w:val="0"/>
      <w:marBottom w:val="0"/>
      <w:divBdr>
        <w:top w:val="none" w:sz="0" w:space="0" w:color="auto"/>
        <w:left w:val="none" w:sz="0" w:space="0" w:color="auto"/>
        <w:bottom w:val="none" w:sz="0" w:space="0" w:color="auto"/>
        <w:right w:val="none" w:sz="0" w:space="0" w:color="auto"/>
      </w:divBdr>
    </w:div>
    <w:div w:id="1804738191">
      <w:bodyDiv w:val="1"/>
      <w:marLeft w:val="0"/>
      <w:marRight w:val="0"/>
      <w:marTop w:val="0"/>
      <w:marBottom w:val="0"/>
      <w:divBdr>
        <w:top w:val="none" w:sz="0" w:space="0" w:color="auto"/>
        <w:left w:val="none" w:sz="0" w:space="0" w:color="auto"/>
        <w:bottom w:val="none" w:sz="0" w:space="0" w:color="auto"/>
        <w:right w:val="none" w:sz="0" w:space="0" w:color="auto"/>
      </w:divBdr>
    </w:div>
    <w:div w:id="1822887584">
      <w:bodyDiv w:val="1"/>
      <w:marLeft w:val="0"/>
      <w:marRight w:val="0"/>
      <w:marTop w:val="0"/>
      <w:marBottom w:val="0"/>
      <w:divBdr>
        <w:top w:val="none" w:sz="0" w:space="0" w:color="auto"/>
        <w:left w:val="none" w:sz="0" w:space="0" w:color="auto"/>
        <w:bottom w:val="none" w:sz="0" w:space="0" w:color="auto"/>
        <w:right w:val="none" w:sz="0" w:space="0" w:color="auto"/>
      </w:divBdr>
    </w:div>
    <w:div w:id="1872500272">
      <w:bodyDiv w:val="1"/>
      <w:marLeft w:val="0"/>
      <w:marRight w:val="0"/>
      <w:marTop w:val="0"/>
      <w:marBottom w:val="0"/>
      <w:divBdr>
        <w:top w:val="none" w:sz="0" w:space="0" w:color="auto"/>
        <w:left w:val="none" w:sz="0" w:space="0" w:color="auto"/>
        <w:bottom w:val="none" w:sz="0" w:space="0" w:color="auto"/>
        <w:right w:val="none" w:sz="0" w:space="0" w:color="auto"/>
      </w:divBdr>
    </w:div>
    <w:div w:id="1896117171">
      <w:bodyDiv w:val="1"/>
      <w:marLeft w:val="0"/>
      <w:marRight w:val="0"/>
      <w:marTop w:val="0"/>
      <w:marBottom w:val="0"/>
      <w:divBdr>
        <w:top w:val="none" w:sz="0" w:space="0" w:color="auto"/>
        <w:left w:val="none" w:sz="0" w:space="0" w:color="auto"/>
        <w:bottom w:val="none" w:sz="0" w:space="0" w:color="auto"/>
        <w:right w:val="none" w:sz="0" w:space="0" w:color="auto"/>
      </w:divBdr>
    </w:div>
    <w:div w:id="1902402282">
      <w:bodyDiv w:val="1"/>
      <w:marLeft w:val="0"/>
      <w:marRight w:val="0"/>
      <w:marTop w:val="0"/>
      <w:marBottom w:val="0"/>
      <w:divBdr>
        <w:top w:val="none" w:sz="0" w:space="0" w:color="auto"/>
        <w:left w:val="none" w:sz="0" w:space="0" w:color="auto"/>
        <w:bottom w:val="none" w:sz="0" w:space="0" w:color="auto"/>
        <w:right w:val="none" w:sz="0" w:space="0" w:color="auto"/>
      </w:divBdr>
    </w:div>
    <w:div w:id="1909878303">
      <w:bodyDiv w:val="1"/>
      <w:marLeft w:val="0"/>
      <w:marRight w:val="0"/>
      <w:marTop w:val="0"/>
      <w:marBottom w:val="0"/>
      <w:divBdr>
        <w:top w:val="none" w:sz="0" w:space="0" w:color="auto"/>
        <w:left w:val="none" w:sz="0" w:space="0" w:color="auto"/>
        <w:bottom w:val="none" w:sz="0" w:space="0" w:color="auto"/>
        <w:right w:val="none" w:sz="0" w:space="0" w:color="auto"/>
      </w:divBdr>
    </w:div>
    <w:div w:id="1913659779">
      <w:bodyDiv w:val="1"/>
      <w:marLeft w:val="0"/>
      <w:marRight w:val="0"/>
      <w:marTop w:val="0"/>
      <w:marBottom w:val="0"/>
      <w:divBdr>
        <w:top w:val="none" w:sz="0" w:space="0" w:color="auto"/>
        <w:left w:val="none" w:sz="0" w:space="0" w:color="auto"/>
        <w:bottom w:val="none" w:sz="0" w:space="0" w:color="auto"/>
        <w:right w:val="none" w:sz="0" w:space="0" w:color="auto"/>
      </w:divBdr>
    </w:div>
    <w:div w:id="1916284770">
      <w:bodyDiv w:val="1"/>
      <w:marLeft w:val="0"/>
      <w:marRight w:val="0"/>
      <w:marTop w:val="0"/>
      <w:marBottom w:val="0"/>
      <w:divBdr>
        <w:top w:val="none" w:sz="0" w:space="0" w:color="auto"/>
        <w:left w:val="none" w:sz="0" w:space="0" w:color="auto"/>
        <w:bottom w:val="none" w:sz="0" w:space="0" w:color="auto"/>
        <w:right w:val="none" w:sz="0" w:space="0" w:color="auto"/>
      </w:divBdr>
    </w:div>
    <w:div w:id="1926572642">
      <w:bodyDiv w:val="1"/>
      <w:marLeft w:val="0"/>
      <w:marRight w:val="0"/>
      <w:marTop w:val="0"/>
      <w:marBottom w:val="0"/>
      <w:divBdr>
        <w:top w:val="none" w:sz="0" w:space="0" w:color="auto"/>
        <w:left w:val="none" w:sz="0" w:space="0" w:color="auto"/>
        <w:bottom w:val="none" w:sz="0" w:space="0" w:color="auto"/>
        <w:right w:val="none" w:sz="0" w:space="0" w:color="auto"/>
      </w:divBdr>
    </w:div>
    <w:div w:id="1930701108">
      <w:bodyDiv w:val="1"/>
      <w:marLeft w:val="0"/>
      <w:marRight w:val="0"/>
      <w:marTop w:val="0"/>
      <w:marBottom w:val="0"/>
      <w:divBdr>
        <w:top w:val="none" w:sz="0" w:space="0" w:color="auto"/>
        <w:left w:val="none" w:sz="0" w:space="0" w:color="auto"/>
        <w:bottom w:val="none" w:sz="0" w:space="0" w:color="auto"/>
        <w:right w:val="none" w:sz="0" w:space="0" w:color="auto"/>
      </w:divBdr>
    </w:div>
    <w:div w:id="1949116863">
      <w:bodyDiv w:val="1"/>
      <w:marLeft w:val="0"/>
      <w:marRight w:val="0"/>
      <w:marTop w:val="0"/>
      <w:marBottom w:val="0"/>
      <w:divBdr>
        <w:top w:val="none" w:sz="0" w:space="0" w:color="auto"/>
        <w:left w:val="none" w:sz="0" w:space="0" w:color="auto"/>
        <w:bottom w:val="none" w:sz="0" w:space="0" w:color="auto"/>
        <w:right w:val="none" w:sz="0" w:space="0" w:color="auto"/>
      </w:divBdr>
    </w:div>
    <w:div w:id="1957255439">
      <w:bodyDiv w:val="1"/>
      <w:marLeft w:val="0"/>
      <w:marRight w:val="0"/>
      <w:marTop w:val="0"/>
      <w:marBottom w:val="0"/>
      <w:divBdr>
        <w:top w:val="none" w:sz="0" w:space="0" w:color="auto"/>
        <w:left w:val="none" w:sz="0" w:space="0" w:color="auto"/>
        <w:bottom w:val="none" w:sz="0" w:space="0" w:color="auto"/>
        <w:right w:val="none" w:sz="0" w:space="0" w:color="auto"/>
      </w:divBdr>
    </w:div>
    <w:div w:id="1966039079">
      <w:bodyDiv w:val="1"/>
      <w:marLeft w:val="0"/>
      <w:marRight w:val="0"/>
      <w:marTop w:val="0"/>
      <w:marBottom w:val="0"/>
      <w:divBdr>
        <w:top w:val="none" w:sz="0" w:space="0" w:color="auto"/>
        <w:left w:val="none" w:sz="0" w:space="0" w:color="auto"/>
        <w:bottom w:val="none" w:sz="0" w:space="0" w:color="auto"/>
        <w:right w:val="none" w:sz="0" w:space="0" w:color="auto"/>
      </w:divBdr>
    </w:div>
    <w:div w:id="1982687748">
      <w:bodyDiv w:val="1"/>
      <w:marLeft w:val="0"/>
      <w:marRight w:val="0"/>
      <w:marTop w:val="0"/>
      <w:marBottom w:val="0"/>
      <w:divBdr>
        <w:top w:val="none" w:sz="0" w:space="0" w:color="auto"/>
        <w:left w:val="none" w:sz="0" w:space="0" w:color="auto"/>
        <w:bottom w:val="none" w:sz="0" w:space="0" w:color="auto"/>
        <w:right w:val="none" w:sz="0" w:space="0" w:color="auto"/>
      </w:divBdr>
    </w:div>
    <w:div w:id="1987321722">
      <w:bodyDiv w:val="1"/>
      <w:marLeft w:val="0"/>
      <w:marRight w:val="0"/>
      <w:marTop w:val="0"/>
      <w:marBottom w:val="0"/>
      <w:divBdr>
        <w:top w:val="none" w:sz="0" w:space="0" w:color="auto"/>
        <w:left w:val="none" w:sz="0" w:space="0" w:color="auto"/>
        <w:bottom w:val="none" w:sz="0" w:space="0" w:color="auto"/>
        <w:right w:val="none" w:sz="0" w:space="0" w:color="auto"/>
      </w:divBdr>
    </w:div>
    <w:div w:id="2006661285">
      <w:bodyDiv w:val="1"/>
      <w:marLeft w:val="0"/>
      <w:marRight w:val="0"/>
      <w:marTop w:val="0"/>
      <w:marBottom w:val="0"/>
      <w:divBdr>
        <w:top w:val="none" w:sz="0" w:space="0" w:color="auto"/>
        <w:left w:val="none" w:sz="0" w:space="0" w:color="auto"/>
        <w:bottom w:val="none" w:sz="0" w:space="0" w:color="auto"/>
        <w:right w:val="none" w:sz="0" w:space="0" w:color="auto"/>
      </w:divBdr>
    </w:div>
    <w:div w:id="2009868421">
      <w:bodyDiv w:val="1"/>
      <w:marLeft w:val="0"/>
      <w:marRight w:val="0"/>
      <w:marTop w:val="0"/>
      <w:marBottom w:val="0"/>
      <w:divBdr>
        <w:top w:val="none" w:sz="0" w:space="0" w:color="auto"/>
        <w:left w:val="none" w:sz="0" w:space="0" w:color="auto"/>
        <w:bottom w:val="none" w:sz="0" w:space="0" w:color="auto"/>
        <w:right w:val="none" w:sz="0" w:space="0" w:color="auto"/>
      </w:divBdr>
    </w:div>
    <w:div w:id="2013675630">
      <w:bodyDiv w:val="1"/>
      <w:marLeft w:val="0"/>
      <w:marRight w:val="0"/>
      <w:marTop w:val="0"/>
      <w:marBottom w:val="0"/>
      <w:divBdr>
        <w:top w:val="none" w:sz="0" w:space="0" w:color="auto"/>
        <w:left w:val="none" w:sz="0" w:space="0" w:color="auto"/>
        <w:bottom w:val="none" w:sz="0" w:space="0" w:color="auto"/>
        <w:right w:val="none" w:sz="0" w:space="0" w:color="auto"/>
      </w:divBdr>
    </w:div>
    <w:div w:id="2040468644">
      <w:bodyDiv w:val="1"/>
      <w:marLeft w:val="0"/>
      <w:marRight w:val="0"/>
      <w:marTop w:val="0"/>
      <w:marBottom w:val="0"/>
      <w:divBdr>
        <w:top w:val="none" w:sz="0" w:space="0" w:color="auto"/>
        <w:left w:val="none" w:sz="0" w:space="0" w:color="auto"/>
        <w:bottom w:val="none" w:sz="0" w:space="0" w:color="auto"/>
        <w:right w:val="none" w:sz="0" w:space="0" w:color="auto"/>
      </w:divBdr>
    </w:div>
    <w:div w:id="2055889322">
      <w:bodyDiv w:val="1"/>
      <w:marLeft w:val="0"/>
      <w:marRight w:val="0"/>
      <w:marTop w:val="0"/>
      <w:marBottom w:val="0"/>
      <w:divBdr>
        <w:top w:val="none" w:sz="0" w:space="0" w:color="auto"/>
        <w:left w:val="none" w:sz="0" w:space="0" w:color="auto"/>
        <w:bottom w:val="none" w:sz="0" w:space="0" w:color="auto"/>
        <w:right w:val="none" w:sz="0" w:space="0" w:color="auto"/>
      </w:divBdr>
    </w:div>
    <w:div w:id="2079551617">
      <w:bodyDiv w:val="1"/>
      <w:marLeft w:val="0"/>
      <w:marRight w:val="0"/>
      <w:marTop w:val="0"/>
      <w:marBottom w:val="0"/>
      <w:divBdr>
        <w:top w:val="none" w:sz="0" w:space="0" w:color="auto"/>
        <w:left w:val="none" w:sz="0" w:space="0" w:color="auto"/>
        <w:bottom w:val="none" w:sz="0" w:space="0" w:color="auto"/>
        <w:right w:val="none" w:sz="0" w:space="0" w:color="auto"/>
      </w:divBdr>
    </w:div>
    <w:div w:id="2096700690">
      <w:bodyDiv w:val="1"/>
      <w:marLeft w:val="0"/>
      <w:marRight w:val="0"/>
      <w:marTop w:val="0"/>
      <w:marBottom w:val="0"/>
      <w:divBdr>
        <w:top w:val="none" w:sz="0" w:space="0" w:color="auto"/>
        <w:left w:val="none" w:sz="0" w:space="0" w:color="auto"/>
        <w:bottom w:val="none" w:sz="0" w:space="0" w:color="auto"/>
        <w:right w:val="none" w:sz="0" w:space="0" w:color="auto"/>
      </w:divBdr>
    </w:div>
    <w:div w:id="2100977712">
      <w:bodyDiv w:val="1"/>
      <w:marLeft w:val="0"/>
      <w:marRight w:val="0"/>
      <w:marTop w:val="0"/>
      <w:marBottom w:val="0"/>
      <w:divBdr>
        <w:top w:val="none" w:sz="0" w:space="0" w:color="auto"/>
        <w:left w:val="none" w:sz="0" w:space="0" w:color="auto"/>
        <w:bottom w:val="none" w:sz="0" w:space="0" w:color="auto"/>
        <w:right w:val="none" w:sz="0" w:space="0" w:color="auto"/>
      </w:divBdr>
    </w:div>
    <w:div w:id="2106923613">
      <w:bodyDiv w:val="1"/>
      <w:marLeft w:val="0"/>
      <w:marRight w:val="0"/>
      <w:marTop w:val="0"/>
      <w:marBottom w:val="0"/>
      <w:divBdr>
        <w:top w:val="none" w:sz="0" w:space="0" w:color="auto"/>
        <w:left w:val="none" w:sz="0" w:space="0" w:color="auto"/>
        <w:bottom w:val="none" w:sz="0" w:space="0" w:color="auto"/>
        <w:right w:val="none" w:sz="0" w:space="0" w:color="auto"/>
      </w:divBdr>
    </w:div>
    <w:div w:id="2111970948">
      <w:bodyDiv w:val="1"/>
      <w:marLeft w:val="0"/>
      <w:marRight w:val="0"/>
      <w:marTop w:val="0"/>
      <w:marBottom w:val="0"/>
      <w:divBdr>
        <w:top w:val="none" w:sz="0" w:space="0" w:color="auto"/>
        <w:left w:val="none" w:sz="0" w:space="0" w:color="auto"/>
        <w:bottom w:val="none" w:sz="0" w:space="0" w:color="auto"/>
        <w:right w:val="none" w:sz="0" w:space="0" w:color="auto"/>
      </w:divBdr>
    </w:div>
    <w:div w:id="2122218862">
      <w:bodyDiv w:val="1"/>
      <w:marLeft w:val="0"/>
      <w:marRight w:val="0"/>
      <w:marTop w:val="0"/>
      <w:marBottom w:val="0"/>
      <w:divBdr>
        <w:top w:val="none" w:sz="0" w:space="0" w:color="auto"/>
        <w:left w:val="none" w:sz="0" w:space="0" w:color="auto"/>
        <w:bottom w:val="none" w:sz="0" w:space="0" w:color="auto"/>
        <w:right w:val="none" w:sz="0" w:space="0" w:color="auto"/>
      </w:divBdr>
    </w:div>
    <w:div w:id="21337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5000171421</EngagementID>
  <LogicalEMSServerID>-1277219289491571460</LogicalEMSServerID>
  <WorkingPaperID>3325562335600002473</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A1C9-BBFC-446E-92AF-4789AECF398B}">
  <ds:schemaRefs>
    <ds:schemaRef ds:uri="http://schemas.microsoft.com/DAEMSEngagementItemInfoXML"/>
  </ds:schemaRefs>
</ds:datastoreItem>
</file>

<file path=customXml/itemProps2.xml><?xml version="1.0" encoding="utf-8"?>
<ds:datastoreItem xmlns:ds="http://schemas.openxmlformats.org/officeDocument/2006/customXml" ds:itemID="{0FFC7CC4-19AD-4187-9CC0-0970BD0E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7846</Words>
  <Characters>44727</Characters>
  <Application>Microsoft Office Word</Application>
  <DocSecurity>0</DocSecurity>
  <PresentationFormat/>
  <Lines>372</Lines>
  <Paragraphs>104</Paragraphs>
  <Slides>0</Slides>
  <Notes>0</Notes>
  <HiddenSlides>0</HiddenSlides>
  <MMClips>0</MMClip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Standard SISTEMI</vt:lpstr>
      <vt:lpstr>Modello Standard SISTEMI</vt:lpstr>
    </vt:vector>
  </TitlesOfParts>
  <Manager/>
  <Company/>
  <LinksUpToDate>false</LinksUpToDate>
  <CharactersWithSpaces>52469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Standard SISTEMI</dc:title>
  <dc:subject>Modello Standard SISTEMI</dc:subject>
  <dc:creator>Barba Vincenza Cinzia - matr. 17524</dc:creator>
  <cp:keywords/>
  <dc:description/>
  <cp:lastModifiedBy>Esposito Assia</cp:lastModifiedBy>
  <cp:revision>3</cp:revision>
  <cp:lastPrinted>2006-11-21T15:17:00Z</cp:lastPrinted>
  <dcterms:created xsi:type="dcterms:W3CDTF">2021-03-03T10:41:00Z</dcterms:created>
  <dcterms:modified xsi:type="dcterms:W3CDTF">2021-03-03T10:41:00Z</dcterms:modified>
  <cp:category>Modello Standard SISTEMI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1040</vt:i4>
  </property>
  <property fmtid="{D5CDD505-2E9C-101B-9397-08002B2CF9AE}" pid="3" name="Version">
    <vt:i4>2003051900</vt:i4>
  </property>
  <property fmtid="{D5CDD505-2E9C-101B-9397-08002B2CF9AE}" pid="4" name="UseDefaultLanguage">
    <vt:bool>true</vt:bool>
  </property>
  <property fmtid="{D5CDD505-2E9C-101B-9397-08002B2CF9AE}" pid="5" name="MSIP_Label_b244f673-923e-4cdb-8bf1-dfcce5b5c514_Enabled">
    <vt:lpwstr>True</vt:lpwstr>
  </property>
  <property fmtid="{D5CDD505-2E9C-101B-9397-08002B2CF9AE}" pid="6" name="MSIP_Label_b244f673-923e-4cdb-8bf1-dfcce5b5c514_SiteId">
    <vt:lpwstr>36da45f1-dd2c-4d1f-af13-5abe46b99921</vt:lpwstr>
  </property>
  <property fmtid="{D5CDD505-2E9C-101B-9397-08002B2CF9AE}" pid="7" name="MSIP_Label_b244f673-923e-4cdb-8bf1-dfcce5b5c514_Owner">
    <vt:lpwstr>evasaturo@deloitte.it</vt:lpwstr>
  </property>
  <property fmtid="{D5CDD505-2E9C-101B-9397-08002B2CF9AE}" pid="8" name="MSIP_Label_b244f673-923e-4cdb-8bf1-dfcce5b5c514_SetDate">
    <vt:lpwstr>2020-11-27T15:04:42.2201662Z</vt:lpwstr>
  </property>
  <property fmtid="{D5CDD505-2E9C-101B-9397-08002B2CF9AE}" pid="9" name="MSIP_Label_b244f673-923e-4cdb-8bf1-dfcce5b5c514_Name">
    <vt:lpwstr>Confidential</vt:lpwstr>
  </property>
  <property fmtid="{D5CDD505-2E9C-101B-9397-08002B2CF9AE}" pid="10" name="MSIP_Label_b244f673-923e-4cdb-8bf1-dfcce5b5c514_Application">
    <vt:lpwstr>Microsoft Azure Information Protection</vt:lpwstr>
  </property>
  <property fmtid="{D5CDD505-2E9C-101B-9397-08002B2CF9AE}" pid="11" name="MSIP_Label_b244f673-923e-4cdb-8bf1-dfcce5b5c514_ActionId">
    <vt:lpwstr>ba76f49b-9709-4265-8a35-23cc2b7af998</vt:lpwstr>
  </property>
  <property fmtid="{D5CDD505-2E9C-101B-9397-08002B2CF9AE}" pid="12" name="MSIP_Label_b244f673-923e-4cdb-8bf1-dfcce5b5c514_Extended_MSFT_Method">
    <vt:lpwstr>Automatic</vt:lpwstr>
  </property>
  <property fmtid="{D5CDD505-2E9C-101B-9397-08002B2CF9AE}" pid="13" name="MSIP_Label_ea60d57e-af5b-4752-ac57-3e4f28ca11dc_Enabled">
    <vt:lpwstr>True</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Owner">
    <vt:lpwstr>evasaturo@deloitte.it</vt:lpwstr>
  </property>
  <property fmtid="{D5CDD505-2E9C-101B-9397-08002B2CF9AE}" pid="16" name="MSIP_Label_ea60d57e-af5b-4752-ac57-3e4f28ca11dc_SetDate">
    <vt:lpwstr>2020-11-27T15:04:42.2201662Z</vt:lpwstr>
  </property>
  <property fmtid="{D5CDD505-2E9C-101B-9397-08002B2CF9AE}" pid="17" name="MSIP_Label_ea60d57e-af5b-4752-ac57-3e4f28ca11dc_Name">
    <vt:lpwstr>No Additional Protection</vt:lpwstr>
  </property>
  <property fmtid="{D5CDD505-2E9C-101B-9397-08002B2CF9AE}" pid="18" name="MSIP_Label_ea60d57e-af5b-4752-ac57-3e4f28ca11dc_Application">
    <vt:lpwstr>Microsoft Azure Information Protection</vt:lpwstr>
  </property>
  <property fmtid="{D5CDD505-2E9C-101B-9397-08002B2CF9AE}" pid="19" name="MSIP_Label_ea60d57e-af5b-4752-ac57-3e4f28ca11dc_ActionId">
    <vt:lpwstr>ba76f49b-9709-4265-8a35-23cc2b7af998</vt:lpwstr>
  </property>
  <property fmtid="{D5CDD505-2E9C-101B-9397-08002B2CF9AE}" pid="20" name="MSIP_Label_ea60d57e-af5b-4752-ac57-3e4f28ca11dc_Parent">
    <vt:lpwstr>b244f673-923e-4cdb-8bf1-dfcce5b5c514</vt:lpwstr>
  </property>
  <property fmtid="{D5CDD505-2E9C-101B-9397-08002B2CF9AE}" pid="21" name="MSIP_Label_ea60d57e-af5b-4752-ac57-3e4f28ca11dc_Extended_MSFT_Method">
    <vt:lpwstr>Automatic</vt:lpwstr>
  </property>
  <property fmtid="{D5CDD505-2E9C-101B-9397-08002B2CF9AE}" pid="22" name="Sensitivity">
    <vt:lpwstr>Confidential No Additional Protection</vt:lpwstr>
  </property>
</Properties>
</file>